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73" w:rsidRPr="005C7B73" w:rsidRDefault="005C7B73" w:rsidP="005C7B73">
      <w:pPr>
        <w:pStyle w:val="Default"/>
        <w:jc w:val="right"/>
        <w:rPr>
          <w:rFonts w:asciiTheme="minorHAnsi" w:hAnsiTheme="minorHAnsi" w:cstheme="minorHAnsi"/>
          <w:b/>
          <w:bCs/>
          <w:color w:val="auto"/>
          <w:sz w:val="32"/>
          <w:szCs w:val="32"/>
          <w:lang w:eastAsia="en-US"/>
        </w:rPr>
      </w:pPr>
      <w:bookmarkStart w:id="0" w:name="_Toc469393846"/>
      <w:bookmarkStart w:id="1" w:name="_Toc469395504"/>
      <w:bookmarkStart w:id="2" w:name="_Toc482286078"/>
      <w:bookmarkStart w:id="3" w:name="_Toc488316394"/>
      <w:bookmarkStart w:id="4" w:name="DOCUMENTO7"/>
      <w:bookmarkStart w:id="5" w:name="_GoBack"/>
      <w:bookmarkEnd w:id="5"/>
      <w:r w:rsidRPr="005C7B73">
        <w:rPr>
          <w:rFonts w:asciiTheme="minorHAnsi" w:hAnsiTheme="minorHAnsi" w:cs="Arial"/>
          <w:b/>
          <w:color w:val="auto"/>
          <w:sz w:val="22"/>
          <w:szCs w:val="22"/>
        </w:rPr>
        <w:t xml:space="preserve">  ALLEGATO D</w:t>
      </w:r>
    </w:p>
    <w:p w:rsidR="00761E95" w:rsidRPr="00D05D9B" w:rsidRDefault="00D05D9B" w:rsidP="00761E95">
      <w:pPr>
        <w:pStyle w:val="Default"/>
        <w:jc w:val="center"/>
        <w:rPr>
          <w:rFonts w:asciiTheme="minorHAnsi" w:hAnsiTheme="minorHAnsi" w:cstheme="minorHAnsi"/>
          <w:b/>
          <w:bCs/>
          <w:color w:val="000000" w:themeColor="text1"/>
          <w:sz w:val="32"/>
          <w:szCs w:val="32"/>
          <w:lang w:eastAsia="en-US"/>
        </w:rPr>
      </w:pPr>
      <w:r w:rsidRPr="00D05D9B">
        <w:rPr>
          <w:rFonts w:asciiTheme="minorHAnsi" w:hAnsiTheme="minorHAnsi" w:cstheme="minorHAnsi"/>
          <w:b/>
          <w:bCs/>
          <w:color w:val="000000" w:themeColor="text1"/>
          <w:sz w:val="32"/>
          <w:szCs w:val="32"/>
          <w:lang w:eastAsia="en-US"/>
        </w:rPr>
        <w:t>REGIME DI AIUTO</w:t>
      </w:r>
    </w:p>
    <w:p w:rsidR="00761E95" w:rsidRPr="00D05D9B" w:rsidRDefault="00761E95" w:rsidP="00761E95">
      <w:pPr>
        <w:pStyle w:val="Default"/>
        <w:jc w:val="both"/>
        <w:rPr>
          <w:rFonts w:asciiTheme="minorHAnsi" w:hAnsiTheme="minorHAnsi" w:cstheme="minorHAnsi"/>
          <w:color w:val="auto"/>
        </w:rPr>
      </w:pPr>
    </w:p>
    <w:p w:rsidR="004F48B9" w:rsidRPr="00D05D9B" w:rsidRDefault="00D05D9B" w:rsidP="006B31BF">
      <w:pPr>
        <w:tabs>
          <w:tab w:val="left" w:pos="3840"/>
        </w:tabs>
        <w:jc w:val="both"/>
        <w:rPr>
          <w:rFonts w:asciiTheme="minorHAnsi" w:hAnsiTheme="minorHAnsi" w:cstheme="minorHAnsi"/>
          <w:i w:val="0"/>
        </w:rPr>
      </w:pPr>
      <w:r w:rsidRPr="00D05D9B">
        <w:rPr>
          <w:rFonts w:asciiTheme="minorHAnsi" w:hAnsiTheme="minorHAnsi" w:cstheme="minorHAnsi"/>
          <w:i w:val="0"/>
        </w:rPr>
        <w:t xml:space="preserve">Tutte le agevolazioni previste dal presente bando saranno stabilite e concesse alle imprese beneficiarie sulla base: - del Regolamento (UE) 1407 del 18 dicembre 2013 relativo all’applicazione degli articoli 107 e 108 del trattato sul funzionamento dell’Unione Europea agli aiuti “de </w:t>
      </w:r>
      <w:proofErr w:type="spellStart"/>
      <w:r w:rsidRPr="00D05D9B">
        <w:rPr>
          <w:rFonts w:asciiTheme="minorHAnsi" w:hAnsiTheme="minorHAnsi" w:cstheme="minorHAnsi"/>
          <w:i w:val="0"/>
        </w:rPr>
        <w:t>minimis</w:t>
      </w:r>
      <w:proofErr w:type="spellEnd"/>
      <w:r w:rsidRPr="00D05D9B">
        <w:rPr>
          <w:rFonts w:asciiTheme="minorHAnsi" w:hAnsiTheme="minorHAnsi" w:cstheme="minorHAnsi"/>
          <w:i w:val="0"/>
        </w:rPr>
        <w:t xml:space="preserve">” con particolare riferimento agli artt. 1 (campo di applicazione), 2 (definizioni, con riferimento in particolare alla nozione di “impresa unica”), 3 (aiuti de </w:t>
      </w:r>
      <w:proofErr w:type="spellStart"/>
      <w:r w:rsidRPr="00D05D9B">
        <w:rPr>
          <w:rFonts w:asciiTheme="minorHAnsi" w:hAnsiTheme="minorHAnsi" w:cstheme="minorHAnsi"/>
          <w:i w:val="0"/>
        </w:rPr>
        <w:t>minimis</w:t>
      </w:r>
      <w:proofErr w:type="spellEnd"/>
      <w:r w:rsidRPr="00D05D9B">
        <w:rPr>
          <w:rFonts w:asciiTheme="minorHAnsi" w:hAnsiTheme="minorHAnsi" w:cstheme="minorHAnsi"/>
          <w:i w:val="0"/>
        </w:rPr>
        <w:t>), 4 (calcolo dell’</w:t>
      </w:r>
      <w:proofErr w:type="spellStart"/>
      <w:r w:rsidRPr="00D05D9B">
        <w:rPr>
          <w:rFonts w:asciiTheme="minorHAnsi" w:hAnsiTheme="minorHAnsi" w:cstheme="minorHAnsi"/>
          <w:i w:val="0"/>
        </w:rPr>
        <w:t>E</w:t>
      </w:r>
      <w:r w:rsidR="00CB4F66">
        <w:rPr>
          <w:rFonts w:asciiTheme="minorHAnsi" w:hAnsiTheme="minorHAnsi" w:cstheme="minorHAnsi"/>
          <w:i w:val="0"/>
        </w:rPr>
        <w:t>sl</w:t>
      </w:r>
      <w:proofErr w:type="spellEnd"/>
      <w:r w:rsidR="00CB4F66">
        <w:rPr>
          <w:rFonts w:asciiTheme="minorHAnsi" w:hAnsiTheme="minorHAnsi" w:cstheme="minorHAnsi"/>
          <w:i w:val="0"/>
        </w:rPr>
        <w:t>), 5 (cumulo) e 6 (controllo)</w:t>
      </w:r>
      <w:r w:rsidRPr="00D05D9B">
        <w:rPr>
          <w:rFonts w:asciiTheme="minorHAnsi" w:hAnsiTheme="minorHAnsi" w:cstheme="minorHAnsi"/>
          <w:i w:val="0"/>
        </w:rPr>
        <w:t>.</w:t>
      </w:r>
    </w:p>
    <w:p w:rsidR="00D05D9B" w:rsidRPr="00D05D9B" w:rsidRDefault="00D05D9B" w:rsidP="006B31BF">
      <w:pPr>
        <w:tabs>
          <w:tab w:val="left" w:pos="3840"/>
        </w:tabs>
        <w:jc w:val="both"/>
        <w:rPr>
          <w:rFonts w:cs="Helv"/>
          <w:i w:val="0"/>
          <w:color w:val="000000"/>
          <w:sz w:val="32"/>
          <w:szCs w:val="32"/>
          <w:lang w:eastAsia="en-US"/>
        </w:rPr>
      </w:pPr>
    </w:p>
    <w:p w:rsidR="00D05D9B" w:rsidRDefault="004F48B9" w:rsidP="00D05D9B">
      <w:pPr>
        <w:tabs>
          <w:tab w:val="left" w:pos="3840"/>
        </w:tabs>
        <w:jc w:val="center"/>
        <w:rPr>
          <w:rFonts w:asciiTheme="minorHAnsi" w:hAnsiTheme="minorHAnsi" w:cstheme="minorHAnsi"/>
          <w:b/>
          <w:i w:val="0"/>
          <w:color w:val="000000"/>
          <w:sz w:val="32"/>
          <w:szCs w:val="32"/>
          <w:lang w:eastAsia="en-US"/>
        </w:rPr>
      </w:pPr>
      <w:r w:rsidRPr="00D05D9B">
        <w:rPr>
          <w:rFonts w:asciiTheme="minorHAnsi" w:hAnsiTheme="minorHAnsi" w:cstheme="minorHAnsi"/>
          <w:b/>
          <w:i w:val="0"/>
          <w:color w:val="000000"/>
          <w:sz w:val="32"/>
          <w:szCs w:val="32"/>
          <w:lang w:eastAsia="en-US"/>
        </w:rPr>
        <w:t>POSSESSO DEI REQUISITI DI MPMI</w:t>
      </w:r>
    </w:p>
    <w:p w:rsidR="00D05D9B" w:rsidRPr="00D05D9B" w:rsidRDefault="00D05D9B" w:rsidP="00D05D9B">
      <w:pPr>
        <w:tabs>
          <w:tab w:val="left" w:pos="3840"/>
        </w:tabs>
        <w:jc w:val="center"/>
        <w:rPr>
          <w:rFonts w:asciiTheme="minorHAnsi" w:hAnsiTheme="minorHAnsi" w:cstheme="minorHAnsi"/>
          <w:b/>
          <w:i w:val="0"/>
          <w:color w:val="000000"/>
          <w:lang w:eastAsia="en-US"/>
        </w:rPr>
      </w:pPr>
    </w:p>
    <w:p w:rsidR="004F48B9" w:rsidRPr="00D05D9B" w:rsidRDefault="004F48B9" w:rsidP="004F48B9">
      <w:pPr>
        <w:pStyle w:val="Standard"/>
        <w:spacing w:line="276" w:lineRule="auto"/>
        <w:jc w:val="both"/>
        <w:rPr>
          <w:rFonts w:asciiTheme="minorHAnsi" w:hAnsiTheme="minorHAnsi" w:cstheme="minorHAnsi"/>
          <w:sz w:val="24"/>
        </w:rPr>
      </w:pPr>
      <w:r w:rsidRPr="00D05D9B">
        <w:rPr>
          <w:rFonts w:asciiTheme="minorHAnsi" w:eastAsia="Calibri" w:hAnsiTheme="minorHAnsi" w:cstheme="minorHAnsi"/>
          <w:color w:val="000000"/>
          <w:kern w:val="0"/>
          <w:sz w:val="24"/>
          <w:lang w:eastAsia="en-US"/>
        </w:rPr>
        <w:t>Un’impresa rientra nei parametri di micro, piccola o media impresa con riferimento all’Allegato I del Regolamento UE 651/2014, del 17 giugno 2014 se sono rispettati i requisiti riportati nell’immagine sottostante. Per magg</w:t>
      </w:r>
      <w:r w:rsidR="00483A7E" w:rsidRPr="00D05D9B">
        <w:rPr>
          <w:rFonts w:asciiTheme="minorHAnsi" w:eastAsia="Calibri" w:hAnsiTheme="minorHAnsi" w:cstheme="minorHAnsi"/>
          <w:color w:val="000000"/>
          <w:kern w:val="0"/>
          <w:sz w:val="24"/>
          <w:lang w:eastAsia="en-US"/>
        </w:rPr>
        <w:t>iori informazioni s</w:t>
      </w:r>
      <w:r w:rsidR="00206697" w:rsidRPr="00D05D9B">
        <w:rPr>
          <w:rFonts w:asciiTheme="minorHAnsi" w:eastAsia="Calibri" w:hAnsiTheme="minorHAnsi" w:cstheme="minorHAnsi"/>
          <w:color w:val="000000"/>
          <w:kern w:val="0"/>
          <w:sz w:val="24"/>
          <w:lang w:eastAsia="en-US"/>
        </w:rPr>
        <w:t>i veda</w:t>
      </w:r>
      <w:r w:rsidRPr="00D05D9B">
        <w:rPr>
          <w:rFonts w:asciiTheme="minorHAnsi" w:eastAsia="Calibri" w:hAnsiTheme="minorHAnsi" w:cstheme="minorHAnsi"/>
          <w:color w:val="000000"/>
          <w:kern w:val="0"/>
          <w:sz w:val="24"/>
          <w:lang w:eastAsia="en-US"/>
        </w:rPr>
        <w:t> la guida “</w:t>
      </w:r>
      <w:hyperlink r:id="rId9" w:history="1">
        <w:r w:rsidRPr="00D05D9B">
          <w:rPr>
            <w:rFonts w:asciiTheme="minorHAnsi" w:eastAsia="Calibri" w:hAnsiTheme="minorHAnsi" w:cstheme="minorHAnsi"/>
            <w:color w:val="000000"/>
            <w:kern w:val="0"/>
            <w:sz w:val="24"/>
            <w:u w:val="single"/>
            <w:lang w:eastAsia="en-US"/>
          </w:rPr>
          <w:t>La nuova definizione di PMI</w:t>
        </w:r>
      </w:hyperlink>
      <w:r w:rsidRPr="00D05D9B">
        <w:rPr>
          <w:rFonts w:asciiTheme="minorHAnsi" w:eastAsia="Calibri" w:hAnsiTheme="minorHAnsi" w:cstheme="minorHAnsi"/>
          <w:color w:val="000000"/>
          <w:kern w:val="0"/>
          <w:sz w:val="24"/>
          <w:lang w:eastAsia="en-US"/>
        </w:rPr>
        <w:t>” della Commissione Europea. Si precisa che, per la definizione di PMI, è necessario stabilire anche se la vostra impresa è autonoma, associata o collegata in base ai recenti regolamenti comunitari.</w:t>
      </w:r>
    </w:p>
    <w:p w:rsidR="004F48B9" w:rsidRPr="00D05D9B" w:rsidRDefault="004F48B9" w:rsidP="004F48B9">
      <w:pPr>
        <w:pStyle w:val="Standard"/>
        <w:spacing w:line="276" w:lineRule="auto"/>
        <w:jc w:val="both"/>
        <w:rPr>
          <w:rFonts w:asciiTheme="minorHAnsi" w:hAnsiTheme="minorHAnsi" w:cstheme="minorHAnsi"/>
          <w:sz w:val="24"/>
        </w:rPr>
      </w:pPr>
    </w:p>
    <w:p w:rsidR="004F48B9" w:rsidRPr="00D05D9B" w:rsidRDefault="004F48B9" w:rsidP="006B31BF">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noProof/>
          <w:color w:val="000000"/>
        </w:rPr>
        <w:drawing>
          <wp:inline distT="0" distB="0" distL="0" distR="0">
            <wp:extent cx="5153025" cy="3524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3025" cy="3524250"/>
                    </a:xfrm>
                    <a:prstGeom prst="rect">
                      <a:avLst/>
                    </a:prstGeom>
                    <a:noFill/>
                    <a:ln>
                      <a:noFill/>
                    </a:ln>
                  </pic:spPr>
                </pic:pic>
              </a:graphicData>
            </a:graphic>
          </wp:inline>
        </w:drawing>
      </w:r>
    </w:p>
    <w:p w:rsidR="0009521F" w:rsidRPr="00D05D9B" w:rsidRDefault="0009521F" w:rsidP="006A2F66">
      <w:pPr>
        <w:keepNext/>
        <w:keepLines/>
        <w:spacing w:before="480" w:after="60" w:line="276" w:lineRule="auto"/>
        <w:jc w:val="center"/>
        <w:outlineLvl w:val="1"/>
        <w:rPr>
          <w:rFonts w:asciiTheme="minorHAnsi" w:hAnsiTheme="minorHAnsi" w:cstheme="minorHAnsi"/>
          <w:b/>
          <w:i w:val="0"/>
          <w:color w:val="000000"/>
          <w:sz w:val="32"/>
          <w:szCs w:val="32"/>
          <w:lang w:eastAsia="en-US"/>
        </w:rPr>
      </w:pPr>
      <w:r w:rsidRPr="00D05D9B">
        <w:rPr>
          <w:rFonts w:asciiTheme="minorHAnsi" w:hAnsiTheme="minorHAnsi" w:cstheme="minorHAnsi"/>
          <w:b/>
          <w:i w:val="0"/>
          <w:color w:val="000000"/>
          <w:sz w:val="32"/>
          <w:szCs w:val="32"/>
          <w:lang w:eastAsia="en-US"/>
        </w:rPr>
        <w:t>RICHIESTA DI ACCESSO AGLI ATTI</w:t>
      </w:r>
      <w:bookmarkEnd w:id="0"/>
      <w:bookmarkEnd w:id="1"/>
      <w:bookmarkEnd w:id="2"/>
      <w:bookmarkEnd w:id="3"/>
    </w:p>
    <w:bookmarkEnd w:id="4"/>
    <w:p w:rsidR="0009521F" w:rsidRPr="00D05D9B" w:rsidRDefault="0009521F" w:rsidP="00206697">
      <w:pPr>
        <w:spacing w:after="200" w:line="276" w:lineRule="auto"/>
        <w:jc w:val="center"/>
        <w:rPr>
          <w:rFonts w:asciiTheme="minorHAnsi" w:hAnsiTheme="minorHAnsi" w:cstheme="minorHAnsi"/>
          <w:b/>
          <w:i w:val="0"/>
          <w:color w:val="000000"/>
          <w:sz w:val="32"/>
          <w:szCs w:val="32"/>
          <w:lang w:eastAsia="en-US"/>
        </w:rPr>
      </w:pPr>
      <w:r w:rsidRPr="00D05D9B">
        <w:rPr>
          <w:rFonts w:asciiTheme="minorHAnsi" w:hAnsiTheme="minorHAnsi" w:cstheme="minorHAnsi"/>
          <w:b/>
          <w:i w:val="0"/>
          <w:color w:val="000000"/>
          <w:sz w:val="32"/>
          <w:szCs w:val="32"/>
          <w:lang w:eastAsia="en-US"/>
        </w:rPr>
        <w:t xml:space="preserve">(L. 241/1990 e L.R. 1/2012) </w:t>
      </w:r>
    </w:p>
    <w:p w:rsidR="006A2F66" w:rsidRPr="00D05D9B" w:rsidRDefault="006A2F66" w:rsidP="006A2F66">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 xml:space="preserve">L'accesso a documenti amministrativi o documentale (il tradizionale accesso agli atti), previsto dall'art.22 della Legge n.241/1990, permette a chiunque di richiedere documenti, dati e informazioni </w:t>
      </w:r>
      <w:r w:rsidRPr="00D05D9B">
        <w:rPr>
          <w:rFonts w:asciiTheme="minorHAnsi" w:hAnsiTheme="minorHAnsi" w:cstheme="minorHAnsi"/>
          <w:i w:val="0"/>
          <w:color w:val="000000"/>
          <w:lang w:eastAsia="en-US"/>
        </w:rPr>
        <w:lastRenderedPageBreak/>
        <w:t>detenuti da una Pubblica Amministrazione riguardanti attività di pubblico interesse, purché il soggetto che lo richiede abbia un interesse diretto, concreto e attuale rispetto al documento stesso.</w:t>
      </w:r>
    </w:p>
    <w:p w:rsidR="006A2F66" w:rsidRPr="00D05D9B" w:rsidRDefault="006A2F66" w:rsidP="006A2F66">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La richiesta va presentata alla Pubblica Amministrazione (PA) che detiene il documento e deve essere regolarmente motivata.</w:t>
      </w:r>
    </w:p>
    <w:p w:rsidR="006A2F66" w:rsidRPr="00D05D9B" w:rsidRDefault="006A2F66" w:rsidP="006A2F66">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Chi dall'esercizio dell'accesso veda compromesso il proprio diritto alla riservatezza (i cosiddetti controinteressati) si può opporre. I possibili esiti della richiesta di accesso sono: differimento, accoglimento o rigetto.</w:t>
      </w:r>
    </w:p>
    <w:p w:rsidR="006A2F66" w:rsidRPr="00D05D9B" w:rsidRDefault="006A2F66" w:rsidP="006A2F66">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L'ente decide entro 30 giorni (fatti salvi eventuali ricorsi).</w:t>
      </w:r>
    </w:p>
    <w:p w:rsidR="0009521F" w:rsidRPr="00D05D9B" w:rsidRDefault="006A2F66" w:rsidP="006A2F66">
      <w:pPr>
        <w:tabs>
          <w:tab w:val="left" w:pos="3840"/>
        </w:tabs>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La richiesta di accesso agli atti è possibile accedendo al presente link http://servizionline.lom.camcom.it/front-rol/home/listTipologie e selezionando la tipologia “Accesso documentale”.</w:t>
      </w:r>
    </w:p>
    <w:p w:rsidR="0009521F" w:rsidRPr="00D05D9B" w:rsidRDefault="0009521F" w:rsidP="0009521F">
      <w:pPr>
        <w:tabs>
          <w:tab w:val="left" w:pos="3840"/>
        </w:tabs>
        <w:rPr>
          <w:rFonts w:asciiTheme="minorHAnsi" w:hAnsiTheme="minorHAnsi" w:cstheme="minorHAnsi"/>
        </w:rPr>
      </w:pPr>
    </w:p>
    <w:p w:rsidR="00246538" w:rsidRPr="00D05D9B" w:rsidRDefault="00246538" w:rsidP="0009521F">
      <w:pPr>
        <w:tabs>
          <w:tab w:val="left" w:pos="3840"/>
        </w:tabs>
        <w:rPr>
          <w:rFonts w:asciiTheme="minorHAnsi" w:hAnsiTheme="minorHAnsi" w:cstheme="minorHAnsi"/>
          <w:b/>
          <w:sz w:val="32"/>
          <w:szCs w:val="32"/>
        </w:rPr>
      </w:pPr>
    </w:p>
    <w:p w:rsidR="0009521F" w:rsidRPr="00D05D9B" w:rsidRDefault="0009521F" w:rsidP="00206697">
      <w:pPr>
        <w:spacing w:after="160"/>
        <w:jc w:val="center"/>
        <w:outlineLvl w:val="1"/>
        <w:rPr>
          <w:rFonts w:asciiTheme="minorHAnsi" w:hAnsiTheme="minorHAnsi" w:cstheme="minorHAnsi"/>
          <w:b/>
          <w:i w:val="0"/>
          <w:smallCaps/>
          <w:sz w:val="32"/>
          <w:szCs w:val="32"/>
          <w:lang w:eastAsia="en-US"/>
        </w:rPr>
      </w:pPr>
      <w:bookmarkStart w:id="6" w:name="_Toc482286087"/>
      <w:bookmarkStart w:id="7" w:name="_Toc488316400"/>
      <w:r w:rsidRPr="00D05D9B">
        <w:rPr>
          <w:rFonts w:asciiTheme="minorHAnsi" w:hAnsiTheme="minorHAnsi" w:cstheme="minorHAnsi"/>
          <w:b/>
          <w:i w:val="0"/>
          <w:smallCaps/>
          <w:sz w:val="32"/>
          <w:szCs w:val="32"/>
          <w:lang w:eastAsia="en-US"/>
        </w:rPr>
        <w:t>ISTRUZIONI SULLA FIRMA ELETTRONICA</w:t>
      </w:r>
      <w:bookmarkEnd w:id="6"/>
      <w:bookmarkEnd w:id="7"/>
    </w:p>
    <w:p w:rsidR="0009521F" w:rsidRPr="00D05D9B" w:rsidRDefault="0009521F" w:rsidP="0009521F">
      <w:pPr>
        <w:shd w:val="clear" w:color="auto" w:fill="FFFFFF"/>
        <w:spacing w:after="160"/>
        <w:jc w:val="both"/>
        <w:textAlignment w:val="baseline"/>
        <w:rPr>
          <w:rFonts w:asciiTheme="minorHAnsi" w:eastAsia="Times New Roman" w:hAnsiTheme="minorHAnsi" w:cstheme="minorHAnsi"/>
          <w:i w:val="0"/>
          <w:color w:val="323232"/>
        </w:rPr>
      </w:pPr>
      <w:r w:rsidRPr="00D05D9B">
        <w:rPr>
          <w:rFonts w:asciiTheme="minorHAnsi" w:eastAsia="Times New Roman" w:hAnsiTheme="minorHAnsi" w:cstheme="minorHAnsi"/>
          <w:i w:val="0"/>
          <w:color w:val="323232"/>
        </w:rPr>
        <w:t>Il </w:t>
      </w:r>
      <w:hyperlink r:id="rId11" w:history="1">
        <w:r w:rsidRPr="00D05D9B">
          <w:rPr>
            <w:rFonts w:asciiTheme="minorHAnsi" w:eastAsia="Times New Roman" w:hAnsiTheme="minorHAnsi" w:cstheme="minorHAnsi"/>
            <w:i w:val="0"/>
            <w:color w:val="186975"/>
            <w:u w:val="single"/>
            <w:bdr w:val="none" w:sz="0" w:space="0" w:color="auto" w:frame="1"/>
          </w:rPr>
          <w:t>Regolamento (UE) n. 910/2014</w:t>
        </w:r>
      </w:hyperlink>
      <w:r w:rsidRPr="00D05D9B">
        <w:rPr>
          <w:rFonts w:asciiTheme="minorHAnsi" w:eastAsia="Times New Roman" w:hAnsiTheme="minorHAnsi" w:cstheme="minorHAnsi"/>
          <w:i w:val="0"/>
          <w:color w:val="323232"/>
        </w:rPr>
        <w:t> del Parlamento europeo e del Consiglio, del 23 luglio 2014, ha sancito il mutuo riconoscimento delle firme digitali europee. Il Regolamento (articolo 25,3), conferma che "Una firma elettronica qualificata basata su un certificato qualificato rilasciato in uno Stato membro è riconosciuta quale firma elettronica qualificata in tutti gli altri Stati membri". La firma elettronica qualificata, definita come una "una firma elettronica avanzata creata da un dispositivo per la creazione di una firma elettronica qualificata e basata su un certificato qualificato per firme elettroniche", corrisponde alla firma digitale italiana. A decorrere dal 1° luglio 2016 con la piena efficacia del </w:t>
      </w:r>
      <w:hyperlink r:id="rId12" w:history="1">
        <w:r w:rsidRPr="00D05D9B">
          <w:rPr>
            <w:rFonts w:asciiTheme="minorHAnsi" w:eastAsia="Times New Roman" w:hAnsiTheme="minorHAnsi" w:cstheme="minorHAnsi"/>
            <w:i w:val="0"/>
            <w:color w:val="186975"/>
            <w:u w:val="single"/>
            <w:bdr w:val="none" w:sz="0" w:space="0" w:color="auto" w:frame="1"/>
          </w:rPr>
          <w:t xml:space="preserve">Regolamento </w:t>
        </w:r>
        <w:proofErr w:type="spellStart"/>
        <w:r w:rsidRPr="00D05D9B">
          <w:rPr>
            <w:rFonts w:asciiTheme="minorHAnsi" w:eastAsia="Times New Roman" w:hAnsiTheme="minorHAnsi" w:cstheme="minorHAnsi"/>
            <w:i w:val="0"/>
            <w:color w:val="186975"/>
            <w:u w:val="single"/>
            <w:bdr w:val="none" w:sz="0" w:space="0" w:color="auto" w:frame="1"/>
          </w:rPr>
          <w:t>eIDAS</w:t>
        </w:r>
        <w:proofErr w:type="spellEnd"/>
        <w:r w:rsidRPr="00D05D9B">
          <w:rPr>
            <w:rFonts w:asciiTheme="minorHAnsi" w:eastAsia="Times New Roman" w:hAnsiTheme="minorHAnsi" w:cstheme="minorHAnsi"/>
            <w:i w:val="0"/>
            <w:color w:val="186975"/>
            <w:u w:val="single"/>
            <w:bdr w:val="none" w:sz="0" w:space="0" w:color="auto" w:frame="1"/>
          </w:rPr>
          <w:t xml:space="preserve"> (n. 910/2014)</w:t>
        </w:r>
      </w:hyperlink>
      <w:r w:rsidRPr="00D05D9B">
        <w:rPr>
          <w:rFonts w:asciiTheme="minorHAnsi" w:eastAsia="Times New Roman" w:hAnsiTheme="minorHAnsi" w:cstheme="minorHAnsi"/>
          <w:i w:val="0"/>
          <w:color w:val="323232"/>
        </w:rPr>
        <w:t> diviene obbligatorio per tutte le pubbliche amministrazioni che accettano firme digitali (o qualificate) accettare tutti i formati definiti nella </w:t>
      </w:r>
      <w:hyperlink r:id="rId13" w:history="1">
        <w:r w:rsidRPr="00D05D9B">
          <w:rPr>
            <w:rFonts w:asciiTheme="minorHAnsi" w:eastAsia="Times New Roman" w:hAnsiTheme="minorHAnsi" w:cstheme="minorHAnsi"/>
            <w:i w:val="0"/>
            <w:color w:val="186975"/>
            <w:u w:val="single"/>
            <w:bdr w:val="none" w:sz="0" w:space="0" w:color="auto" w:frame="1"/>
          </w:rPr>
          <w:t>DECISIONE DI ESECUZIONE (UE) 2015/1506</w:t>
        </w:r>
      </w:hyperlink>
      <w:r w:rsidRPr="00D05D9B">
        <w:rPr>
          <w:rFonts w:asciiTheme="minorHAnsi" w:eastAsia="Times New Roman" w:hAnsiTheme="minorHAnsi" w:cstheme="minorHAnsi"/>
          <w:i w:val="0"/>
          <w:color w:val="323232"/>
        </w:rPr>
        <w:t> della COMMISSIONE dell'8 settembre 2015.</w:t>
      </w:r>
    </w:p>
    <w:p w:rsidR="0009521F" w:rsidRPr="00D05D9B" w:rsidRDefault="0009521F" w:rsidP="0009521F">
      <w:pPr>
        <w:spacing w:after="120"/>
        <w:jc w:val="both"/>
        <w:rPr>
          <w:rFonts w:asciiTheme="minorHAnsi" w:hAnsiTheme="minorHAnsi" w:cstheme="minorHAnsi"/>
          <w:i w:val="0"/>
          <w:lang w:eastAsia="en-US"/>
        </w:rPr>
      </w:pPr>
      <w:r w:rsidRPr="00D05D9B">
        <w:rPr>
          <w:rFonts w:asciiTheme="minorHAnsi" w:hAnsiTheme="minorHAnsi" w:cstheme="minorHAnsi"/>
          <w:i w:val="0"/>
          <w:lang w:eastAsia="en-US"/>
        </w:rPr>
        <w:t>Inoltre</w:t>
      </w:r>
    </w:p>
    <w:p w:rsidR="0009521F" w:rsidRPr="00D05D9B" w:rsidRDefault="0009521F" w:rsidP="0009521F">
      <w:pPr>
        <w:numPr>
          <w:ilvl w:val="0"/>
          <w:numId w:val="4"/>
        </w:numPr>
        <w:spacing w:after="160" w:line="300" w:lineRule="exact"/>
        <w:contextualSpacing/>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 xml:space="preserve">EIDAS disciplina ancora la Firma Elettronica Avanzata. In particolare l'art. 26 del Regolamento Europeo 910/2014 indica "Una firma elettronica avanzata soddisfa i seguenti requisiti: </w:t>
      </w:r>
    </w:p>
    <w:p w:rsidR="0009521F" w:rsidRPr="00D05D9B" w:rsidRDefault="0009521F" w:rsidP="0009521F">
      <w:pPr>
        <w:spacing w:after="160"/>
        <w:ind w:left="360"/>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a) è connessa unicamente al firmatario;</w:t>
      </w:r>
    </w:p>
    <w:p w:rsidR="0009521F" w:rsidRPr="00D05D9B" w:rsidRDefault="0009521F" w:rsidP="0009521F">
      <w:pPr>
        <w:spacing w:after="160"/>
        <w:ind w:left="360"/>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b) è idonea a identificare il firmatario;</w:t>
      </w:r>
    </w:p>
    <w:p w:rsidR="0009521F" w:rsidRPr="00D05D9B" w:rsidRDefault="0009521F" w:rsidP="0009521F">
      <w:pPr>
        <w:spacing w:after="160"/>
        <w:ind w:left="360"/>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 xml:space="preserve">c) è creata mediante dati per la creazione di una firma elettronica che il firmatario può, con un elevato livello di sicurezza, utilizzare sotto il proprio esclusivo controllo; </w:t>
      </w:r>
    </w:p>
    <w:p w:rsidR="0009521F" w:rsidRPr="00D05D9B" w:rsidRDefault="0009521F" w:rsidP="0009521F">
      <w:pPr>
        <w:spacing w:after="160"/>
        <w:ind w:left="360"/>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d) è collegata ai dati sottoscritti in modo da consentire l’identificazione di ogni successiva modifica di tali dati.</w:t>
      </w:r>
    </w:p>
    <w:p w:rsidR="0009521F" w:rsidRPr="00D05D9B" w:rsidRDefault="0009521F" w:rsidP="0009521F">
      <w:pPr>
        <w:numPr>
          <w:ilvl w:val="0"/>
          <w:numId w:val="4"/>
        </w:numPr>
        <w:spacing w:after="160" w:line="300" w:lineRule="exact"/>
        <w:contextualSpacing/>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Il CAD continua a riconoscere il valore della Firma Elettronica Avanzata nell'art.21 comma 2 "Il documento informatico sottoscritto con firma elettronica avanzata, qualificata o digitale, formato nel rispetto delle regole tecniche di cui all'articolo 20, comma 3, ha altresì l'efficacia prevista dall'articolo 2702 del codice civile".</w:t>
      </w:r>
    </w:p>
    <w:p w:rsidR="0009521F" w:rsidRPr="00D05D9B" w:rsidRDefault="0009521F" w:rsidP="0009521F">
      <w:pPr>
        <w:tabs>
          <w:tab w:val="left" w:pos="-720"/>
          <w:tab w:val="left" w:pos="0"/>
          <w:tab w:val="left" w:pos="720"/>
          <w:tab w:val="left" w:pos="1440"/>
          <w:tab w:val="left" w:pos="2160"/>
          <w:tab w:val="left" w:pos="2880"/>
          <w:tab w:val="left" w:pos="3600"/>
          <w:tab w:val="left" w:pos="4320"/>
        </w:tabs>
        <w:ind w:left="720"/>
        <w:jc w:val="both"/>
        <w:rPr>
          <w:rFonts w:asciiTheme="minorHAnsi" w:hAnsiTheme="minorHAnsi" w:cstheme="minorHAnsi"/>
          <w:i w:val="0"/>
          <w:lang w:eastAsia="en-US"/>
        </w:rPr>
      </w:pPr>
    </w:p>
    <w:p w:rsidR="0009521F" w:rsidRPr="00D05D9B" w:rsidRDefault="0009521F" w:rsidP="0009521F">
      <w:pPr>
        <w:numPr>
          <w:ilvl w:val="0"/>
          <w:numId w:val="4"/>
        </w:numPr>
        <w:tabs>
          <w:tab w:val="left" w:pos="-720"/>
          <w:tab w:val="left" w:pos="0"/>
          <w:tab w:val="left" w:pos="720"/>
          <w:tab w:val="left" w:pos="1440"/>
          <w:tab w:val="left" w:pos="2160"/>
          <w:tab w:val="left" w:pos="2880"/>
          <w:tab w:val="left" w:pos="3600"/>
          <w:tab w:val="left" w:pos="4320"/>
        </w:tabs>
        <w:spacing w:after="120" w:line="300" w:lineRule="exact"/>
        <w:ind w:left="357" w:hanging="357"/>
        <w:contextualSpacing/>
        <w:jc w:val="both"/>
        <w:rPr>
          <w:rFonts w:asciiTheme="minorHAnsi" w:hAnsiTheme="minorHAnsi" w:cstheme="minorHAnsi"/>
          <w:i w:val="0"/>
          <w:lang w:eastAsia="en-US"/>
        </w:rPr>
      </w:pPr>
      <w:r w:rsidRPr="00D05D9B">
        <w:rPr>
          <w:rFonts w:asciiTheme="minorHAnsi" w:hAnsiTheme="minorHAnsi" w:cstheme="minorHAnsi"/>
          <w:i w:val="0"/>
          <w:lang w:eastAsia="en-US"/>
        </w:rPr>
        <w:t>Il DPCM del 22 febbraio 2013 è ancora in vigore e all’art. 61 comma 2 recita: "L'utilizzo della Carta d’Identità Elettronica, della Carta Nazionale dei Servizi, del documento d’identità dei pubblici dipendenti (</w:t>
      </w:r>
      <w:proofErr w:type="spellStart"/>
      <w:r w:rsidRPr="00D05D9B">
        <w:rPr>
          <w:rFonts w:asciiTheme="minorHAnsi" w:hAnsiTheme="minorHAnsi" w:cstheme="minorHAnsi"/>
          <w:i w:val="0"/>
          <w:lang w:eastAsia="en-US"/>
        </w:rPr>
        <w:t>Mod</w:t>
      </w:r>
      <w:proofErr w:type="spellEnd"/>
      <w:r w:rsidRPr="00D05D9B">
        <w:rPr>
          <w:rFonts w:asciiTheme="minorHAnsi" w:hAnsiTheme="minorHAnsi" w:cstheme="minorHAnsi"/>
          <w:i w:val="0"/>
          <w:lang w:eastAsia="en-US"/>
        </w:rPr>
        <w:t xml:space="preserve">. </w:t>
      </w:r>
      <w:proofErr w:type="spellStart"/>
      <w:r w:rsidRPr="00D05D9B">
        <w:rPr>
          <w:rFonts w:asciiTheme="minorHAnsi" w:hAnsiTheme="minorHAnsi" w:cstheme="minorHAnsi"/>
          <w:i w:val="0"/>
          <w:lang w:eastAsia="en-US"/>
        </w:rPr>
        <w:t>ATe</w:t>
      </w:r>
      <w:proofErr w:type="spellEnd"/>
      <w:r w:rsidRPr="00D05D9B">
        <w:rPr>
          <w:rFonts w:asciiTheme="minorHAnsi" w:hAnsiTheme="minorHAnsi" w:cstheme="minorHAnsi"/>
          <w:i w:val="0"/>
          <w:lang w:eastAsia="en-US"/>
        </w:rPr>
        <w:t xml:space="preserve">), del passaporto elettronico e degli altri strumenti ad essi </w:t>
      </w:r>
      <w:r w:rsidRPr="00D05D9B">
        <w:rPr>
          <w:rFonts w:asciiTheme="minorHAnsi" w:hAnsiTheme="minorHAnsi" w:cstheme="minorHAnsi"/>
          <w:i w:val="0"/>
          <w:lang w:eastAsia="en-US"/>
        </w:rPr>
        <w:lastRenderedPageBreak/>
        <w:t>conformi sostituisce, nei confronti della pubblica amministrazione, la firma elettronica avanzata ai sensi delle presenti regole tecniche per i servizi e le attività di cui agli articoli 64 e 65 del codice."</w:t>
      </w:r>
    </w:p>
    <w:p w:rsidR="0009521F" w:rsidRPr="00D05D9B" w:rsidRDefault="0009521F" w:rsidP="0009521F">
      <w:pPr>
        <w:ind w:left="720"/>
        <w:jc w:val="both"/>
        <w:rPr>
          <w:rFonts w:asciiTheme="minorHAnsi" w:hAnsiTheme="minorHAnsi" w:cstheme="minorHAnsi"/>
          <w:i w:val="0"/>
          <w:color w:val="000000"/>
          <w:lang w:eastAsia="en-US"/>
        </w:rPr>
      </w:pPr>
    </w:p>
    <w:p w:rsidR="0009521F" w:rsidRPr="00D05D9B" w:rsidRDefault="0009521F" w:rsidP="0009521F">
      <w:pPr>
        <w:tabs>
          <w:tab w:val="left" w:pos="-720"/>
          <w:tab w:val="left" w:pos="0"/>
          <w:tab w:val="left" w:pos="720"/>
          <w:tab w:val="left" w:pos="1440"/>
          <w:tab w:val="left" w:pos="2160"/>
          <w:tab w:val="left" w:pos="2880"/>
          <w:tab w:val="left" w:pos="3600"/>
          <w:tab w:val="left" w:pos="4320"/>
        </w:tabs>
        <w:spacing w:after="160"/>
        <w:jc w:val="both"/>
        <w:rPr>
          <w:rFonts w:asciiTheme="minorHAnsi" w:hAnsiTheme="minorHAnsi" w:cstheme="minorHAnsi"/>
          <w:i w:val="0"/>
          <w:color w:val="000000"/>
          <w:lang w:eastAsia="en-US"/>
        </w:rPr>
      </w:pPr>
      <w:r w:rsidRPr="00D05D9B">
        <w:rPr>
          <w:rFonts w:asciiTheme="minorHAnsi" w:hAnsiTheme="minorHAnsi" w:cstheme="minorHAnsi"/>
          <w:i w:val="0"/>
          <w:color w:val="000000"/>
          <w:lang w:eastAsia="en-US"/>
        </w:rPr>
        <w:t>Da tutto questo se ne deduce che la FEA è ancora disciplinata, è ancora riconosciuta dal CAD e che l’utilizzo della CNS produce "de iure" gli stessi effetti di una FEA nell’ambito dei servizi e delle attività tra cittadini e pubbliche amministrazioni.</w:t>
      </w:r>
    </w:p>
    <w:p w:rsidR="0009521F" w:rsidRPr="00D05D9B" w:rsidRDefault="0009521F" w:rsidP="0009521F">
      <w:pPr>
        <w:shd w:val="clear" w:color="auto" w:fill="FFFFFF"/>
        <w:spacing w:after="160"/>
        <w:jc w:val="both"/>
        <w:textAlignment w:val="baseline"/>
        <w:rPr>
          <w:rFonts w:asciiTheme="minorHAnsi" w:eastAsia="Times New Roman" w:hAnsiTheme="minorHAnsi" w:cstheme="minorHAnsi"/>
          <w:i w:val="0"/>
          <w:color w:val="323232"/>
        </w:rPr>
      </w:pPr>
      <w:r w:rsidRPr="00D05D9B">
        <w:rPr>
          <w:rFonts w:asciiTheme="minorHAnsi" w:hAnsiTheme="minorHAnsi" w:cstheme="minorHAnsi"/>
          <w:i w:val="0"/>
          <w:color w:val="000000"/>
          <w:lang w:eastAsia="en-US"/>
        </w:rPr>
        <w:t>Pertanto, salvo diverse modifiche al DPCM di cui sopra, la firma con CNS è da considerarsi una FEA nell'interlocuzione tra cittadini e PA.</w:t>
      </w:r>
    </w:p>
    <w:p w:rsidR="0009521F" w:rsidRPr="00D05D9B" w:rsidRDefault="0009521F" w:rsidP="0009521F">
      <w:pPr>
        <w:rPr>
          <w:rFonts w:asciiTheme="minorHAnsi" w:hAnsiTheme="minorHAnsi" w:cstheme="minorHAnsi"/>
          <w:i w:val="0"/>
          <w:smallCaps/>
          <w:color w:val="538135"/>
          <w:lang w:eastAsia="en-US"/>
        </w:rPr>
      </w:pPr>
    </w:p>
    <w:p w:rsidR="006A2F66" w:rsidRPr="00D05D9B" w:rsidRDefault="006A2F66" w:rsidP="00286BC4">
      <w:pPr>
        <w:tabs>
          <w:tab w:val="left" w:pos="3840"/>
        </w:tabs>
        <w:rPr>
          <w:rFonts w:asciiTheme="minorHAnsi" w:hAnsiTheme="minorHAnsi" w:cstheme="minorHAnsi"/>
          <w:i w:val="0"/>
          <w:smallCaps/>
          <w:lang w:eastAsia="en-US"/>
        </w:rPr>
      </w:pPr>
    </w:p>
    <w:p w:rsidR="0009521F" w:rsidRPr="00D05D9B" w:rsidRDefault="006A2F66" w:rsidP="00D05D9B">
      <w:pPr>
        <w:spacing w:after="160"/>
        <w:jc w:val="center"/>
        <w:outlineLvl w:val="1"/>
        <w:rPr>
          <w:rFonts w:asciiTheme="minorHAnsi" w:hAnsiTheme="minorHAnsi" w:cstheme="minorHAnsi"/>
          <w:b/>
          <w:i w:val="0"/>
          <w:smallCaps/>
          <w:sz w:val="32"/>
          <w:szCs w:val="32"/>
          <w:lang w:eastAsia="en-US"/>
        </w:rPr>
      </w:pPr>
      <w:r w:rsidRPr="00D05D9B">
        <w:rPr>
          <w:rFonts w:asciiTheme="minorHAnsi" w:hAnsiTheme="minorHAnsi" w:cstheme="minorHAnsi"/>
          <w:b/>
          <w:i w:val="0"/>
          <w:smallCaps/>
          <w:sz w:val="32"/>
          <w:szCs w:val="32"/>
          <w:lang w:eastAsia="en-US"/>
        </w:rPr>
        <w:t>I</w:t>
      </w:r>
      <w:r w:rsidR="00286BC4" w:rsidRPr="00D05D9B">
        <w:rPr>
          <w:rFonts w:asciiTheme="minorHAnsi" w:hAnsiTheme="minorHAnsi" w:cstheme="minorHAnsi"/>
          <w:b/>
          <w:i w:val="0"/>
          <w:smallCaps/>
          <w:sz w:val="32"/>
          <w:szCs w:val="32"/>
          <w:lang w:eastAsia="en-US"/>
        </w:rPr>
        <w:t>NFORMATIVA PRIVACY</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Ai sensi del Regolamento UE 679/2016 (infra: "Regolamento"), i dati personali saranno trattati da Unioncamere Lombardia in qualità di titolare del trattamento ("Titolare").</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Il Titolare tratterà i dati che rientrano nelle definizioni di cui agli art. 4(1) del Regolamento, tra cui rientrano, a titolo esemplificativo e non esaustivo, nome, cognome, il numero di telefono mobile, l'indirizzo e-mail e in generale i dati di contatto dei vostri referenti, di seguito e complessivamente solo "Dati Personali".</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I Dati Personali saranno trattati per le seguenti finalità:</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a)</w:t>
      </w:r>
      <w:r w:rsidRPr="00D05D9B">
        <w:rPr>
          <w:rFonts w:asciiTheme="minorHAnsi" w:hAnsiTheme="minorHAnsi" w:cstheme="minorHAnsi"/>
          <w:bCs/>
          <w:i w:val="0"/>
          <w:lang w:eastAsia="en-US"/>
        </w:rPr>
        <w:tab/>
        <w:t>adempimenti connessi alla gestione della procedura di erogazione del contributo;</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b)</w:t>
      </w:r>
      <w:r w:rsidRPr="00D05D9B">
        <w:rPr>
          <w:rFonts w:asciiTheme="minorHAnsi" w:hAnsiTheme="minorHAnsi" w:cstheme="minorHAnsi"/>
          <w:bCs/>
          <w:i w:val="0"/>
          <w:lang w:eastAsia="en-US"/>
        </w:rPr>
        <w:tab/>
        <w:t>assolvere eventuali obblighi di legge, contabili e fiscali.</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La basi giuridiche del trattamento per la finalità a) e b) sono rispettivamente gli artt. 6(1)(e) e 6(1)(c) e del Regolamento.</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Il conferimento dei Dati Personali per le finalità sopra indicate è volontario, ma in difetto non sarà possibile dare corso all'erogazione del contributo.</w:t>
      </w:r>
    </w:p>
    <w:p w:rsidR="006925B0" w:rsidRPr="006925B0" w:rsidRDefault="006925B0" w:rsidP="006925B0">
      <w:pPr>
        <w:spacing w:line="259" w:lineRule="auto"/>
        <w:jc w:val="both"/>
        <w:rPr>
          <w:rFonts w:asciiTheme="minorHAnsi" w:hAnsiTheme="minorHAnsi" w:cstheme="minorHAnsi"/>
          <w:bCs/>
          <w:i w:val="0"/>
          <w:lang w:eastAsia="en-US"/>
        </w:rPr>
      </w:pPr>
      <w:r w:rsidRPr="006925B0">
        <w:rPr>
          <w:rFonts w:asciiTheme="minorHAnsi" w:hAnsiTheme="minorHAnsi" w:cstheme="minorHAnsi"/>
          <w:bCs/>
          <w:i w:val="0"/>
          <w:lang w:eastAsia="en-US"/>
        </w:rPr>
        <w:t xml:space="preserve">I Dati Personali saranno inoltre trattati per conto del Titolare dalle Camere di Commercio della circoscrizione territoriale </w:t>
      </w:r>
      <w:r w:rsidR="007D1252">
        <w:rPr>
          <w:rFonts w:asciiTheme="minorHAnsi" w:hAnsiTheme="minorHAnsi" w:cstheme="minorHAnsi"/>
          <w:bCs/>
          <w:i w:val="0"/>
          <w:lang w:eastAsia="en-US"/>
        </w:rPr>
        <w:t xml:space="preserve">di competenza e da </w:t>
      </w:r>
      <w:proofErr w:type="spellStart"/>
      <w:r w:rsidR="007D1252">
        <w:rPr>
          <w:rFonts w:asciiTheme="minorHAnsi" w:hAnsiTheme="minorHAnsi" w:cstheme="minorHAnsi"/>
          <w:bCs/>
          <w:i w:val="0"/>
          <w:lang w:eastAsia="en-US"/>
        </w:rPr>
        <w:t>Promos</w:t>
      </w:r>
      <w:proofErr w:type="spellEnd"/>
      <w:r w:rsidR="007D1252">
        <w:rPr>
          <w:rFonts w:asciiTheme="minorHAnsi" w:hAnsiTheme="minorHAnsi" w:cstheme="minorHAnsi"/>
          <w:bCs/>
          <w:i w:val="0"/>
          <w:lang w:eastAsia="en-US"/>
        </w:rPr>
        <w:t xml:space="preserve"> Italia</w:t>
      </w:r>
      <w:r w:rsidRPr="006925B0">
        <w:rPr>
          <w:rFonts w:asciiTheme="minorHAnsi" w:hAnsiTheme="minorHAnsi" w:cstheme="minorHAnsi"/>
          <w:bCs/>
          <w:i w:val="0"/>
          <w:lang w:eastAsia="en-US"/>
        </w:rPr>
        <w:t xml:space="preserve"> </w:t>
      </w:r>
      <w:proofErr w:type="spellStart"/>
      <w:r w:rsidRPr="006925B0">
        <w:rPr>
          <w:rFonts w:asciiTheme="minorHAnsi" w:hAnsiTheme="minorHAnsi" w:cstheme="minorHAnsi"/>
          <w:bCs/>
          <w:i w:val="0"/>
          <w:lang w:eastAsia="en-US"/>
        </w:rPr>
        <w:t>s.c.r.l</w:t>
      </w:r>
      <w:proofErr w:type="spellEnd"/>
      <w:r w:rsidRPr="006925B0">
        <w:rPr>
          <w:rFonts w:asciiTheme="minorHAnsi" w:hAnsiTheme="minorHAnsi" w:cstheme="minorHAnsi"/>
          <w:bCs/>
          <w:i w:val="0"/>
          <w:lang w:eastAsia="en-US"/>
        </w:rPr>
        <w:t>. per gli adempimenti previsti nel presente bando. In tale veste, la Cam</w:t>
      </w:r>
      <w:r w:rsidR="007D1252">
        <w:rPr>
          <w:rFonts w:asciiTheme="minorHAnsi" w:hAnsiTheme="minorHAnsi" w:cstheme="minorHAnsi"/>
          <w:bCs/>
          <w:i w:val="0"/>
          <w:lang w:eastAsia="en-US"/>
        </w:rPr>
        <w:t xml:space="preserve">era di commercio e </w:t>
      </w:r>
      <w:proofErr w:type="spellStart"/>
      <w:r w:rsidR="007D1252">
        <w:rPr>
          <w:rFonts w:asciiTheme="minorHAnsi" w:hAnsiTheme="minorHAnsi" w:cstheme="minorHAnsi"/>
          <w:bCs/>
          <w:i w:val="0"/>
          <w:lang w:eastAsia="en-US"/>
        </w:rPr>
        <w:t>Promos</w:t>
      </w:r>
      <w:proofErr w:type="spellEnd"/>
      <w:r w:rsidR="007D1252">
        <w:rPr>
          <w:rFonts w:asciiTheme="minorHAnsi" w:hAnsiTheme="minorHAnsi" w:cstheme="minorHAnsi"/>
          <w:bCs/>
          <w:i w:val="0"/>
          <w:lang w:eastAsia="en-US"/>
        </w:rPr>
        <w:t xml:space="preserve"> Italia</w:t>
      </w:r>
      <w:r w:rsidRPr="006925B0">
        <w:rPr>
          <w:rFonts w:asciiTheme="minorHAnsi" w:hAnsiTheme="minorHAnsi" w:cstheme="minorHAnsi"/>
          <w:bCs/>
          <w:i w:val="0"/>
          <w:lang w:eastAsia="en-US"/>
        </w:rPr>
        <w:t xml:space="preserve"> </w:t>
      </w:r>
      <w:proofErr w:type="spellStart"/>
      <w:r w:rsidRPr="006925B0">
        <w:rPr>
          <w:rFonts w:asciiTheme="minorHAnsi" w:hAnsiTheme="minorHAnsi" w:cstheme="minorHAnsi"/>
          <w:bCs/>
          <w:i w:val="0"/>
          <w:lang w:eastAsia="en-US"/>
        </w:rPr>
        <w:t>s.c.r.l</w:t>
      </w:r>
      <w:proofErr w:type="spellEnd"/>
      <w:r w:rsidRPr="006925B0">
        <w:rPr>
          <w:rFonts w:asciiTheme="minorHAnsi" w:hAnsiTheme="minorHAnsi" w:cstheme="minorHAnsi"/>
          <w:bCs/>
          <w:i w:val="0"/>
          <w:lang w:eastAsia="en-US"/>
        </w:rPr>
        <w:t>. opera</w:t>
      </w:r>
      <w:r>
        <w:rPr>
          <w:rFonts w:asciiTheme="minorHAnsi" w:hAnsiTheme="minorHAnsi" w:cstheme="minorHAnsi"/>
          <w:bCs/>
          <w:i w:val="0"/>
          <w:lang w:eastAsia="en-US"/>
        </w:rPr>
        <w:t>no</w:t>
      </w:r>
      <w:r w:rsidRPr="006925B0">
        <w:rPr>
          <w:rFonts w:asciiTheme="minorHAnsi" w:hAnsiTheme="minorHAnsi" w:cstheme="minorHAnsi"/>
          <w:bCs/>
          <w:i w:val="0"/>
          <w:lang w:eastAsia="en-US"/>
        </w:rPr>
        <w:t xml:space="preserve"> quale responsabile esterno del trattamento</w:t>
      </w:r>
      <w:r>
        <w:rPr>
          <w:rFonts w:asciiTheme="minorHAnsi" w:hAnsiTheme="minorHAnsi" w:cstheme="minorHAnsi"/>
          <w:bCs/>
          <w:i w:val="0"/>
          <w:lang w:eastAsia="en-US"/>
        </w:rPr>
        <w:t xml:space="preserve"> ai sensi del successivo punto.</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I Dati Personali potranno essere comunicati a:</w:t>
      </w:r>
    </w:p>
    <w:p w:rsidR="00D05D9B" w:rsidRPr="006925B0" w:rsidRDefault="00D05D9B" w:rsidP="006925B0">
      <w:pPr>
        <w:pStyle w:val="Paragrafoelenco"/>
        <w:numPr>
          <w:ilvl w:val="0"/>
          <w:numId w:val="16"/>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persone fisiche autorizzate dal Titolare e dal Responsabile esterno al trattamento di dati personali esclusivamente per finalità connesse all’istruttoria delle domande e alla liquidazione dei contributi;</w:t>
      </w:r>
    </w:p>
    <w:p w:rsidR="00D05D9B" w:rsidRPr="006925B0" w:rsidRDefault="00D05D9B" w:rsidP="006925B0">
      <w:pPr>
        <w:pStyle w:val="Paragrafoelenco"/>
        <w:numPr>
          <w:ilvl w:val="0"/>
          <w:numId w:val="16"/>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consulenti e istituti di credito per finalità contabili-amministrative, i quali agiscono tipicamente in qualità di responsabili del trattamento;</w:t>
      </w:r>
    </w:p>
    <w:p w:rsidR="00D05D9B" w:rsidRPr="006925B0" w:rsidRDefault="00D05D9B" w:rsidP="006925B0">
      <w:pPr>
        <w:pStyle w:val="Paragrafoelenco"/>
        <w:numPr>
          <w:ilvl w:val="0"/>
          <w:numId w:val="16"/>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soggetti, enti o autorità a cui sia obbligatorio comunicare i vostri Dati Personali in forza di disposizioni di legge o di ordini delle autorità.</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I Dati Personali saranno conservati per il tempo necessario per l'esecuzione degli adempimenti connessi alle procedure di erogazione del contributo.</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 xml:space="preserve">È possibile chiedere al Titolare, in qualunque momento, l'accesso ai propri Dati Personali, la rettifica o la cancellazione degli stessi o di opporsi al loro trattamento. I soggetti partecipanti hanno diritto di richiedere la limitazione del trattamento nei casi previsti dall'art. 18 del Regolamento, nonché di </w:t>
      </w:r>
      <w:r w:rsidRPr="00D05D9B">
        <w:rPr>
          <w:rFonts w:asciiTheme="minorHAnsi" w:hAnsiTheme="minorHAnsi" w:cstheme="minorHAnsi"/>
          <w:bCs/>
          <w:i w:val="0"/>
          <w:lang w:eastAsia="en-US"/>
        </w:rPr>
        <w:lastRenderedPageBreak/>
        <w:t>ottenere in un formato strutturato, di uso comune e leggibile da dispositivo automatico i dati che li riguardano, nei casi previsti dall'art. 20 del Regolamento.</w:t>
      </w:r>
    </w:p>
    <w:p w:rsidR="00D05D9B" w:rsidRPr="00D05D9B"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 xml:space="preserve">Per l’esercizio dei diritti è possibile rivolgersi al Titolare del trattamento: Unioncamere Lombardia, via Ercole </w:t>
      </w:r>
      <w:proofErr w:type="spellStart"/>
      <w:r w:rsidRPr="00D05D9B">
        <w:rPr>
          <w:rFonts w:asciiTheme="minorHAnsi" w:hAnsiTheme="minorHAnsi" w:cstheme="minorHAnsi"/>
          <w:bCs/>
          <w:i w:val="0"/>
          <w:lang w:eastAsia="en-US"/>
        </w:rPr>
        <w:t>Oldofredi</w:t>
      </w:r>
      <w:proofErr w:type="spellEnd"/>
      <w:r w:rsidRPr="00D05D9B">
        <w:rPr>
          <w:rFonts w:asciiTheme="minorHAnsi" w:hAnsiTheme="minorHAnsi" w:cstheme="minorHAnsi"/>
          <w:bCs/>
          <w:i w:val="0"/>
          <w:lang w:eastAsia="en-US"/>
        </w:rPr>
        <w:t>, 23 – 20124 Milano, eventualmente segnalando contestualmente la richiesta al Responsabile della protezione dei dati scrivendo all’indirizzo mail: dpo@lom.camcom.it.</w:t>
      </w:r>
    </w:p>
    <w:p w:rsidR="00D05D9B" w:rsidRPr="00D05D9B" w:rsidRDefault="00D05D9B" w:rsidP="00D05D9B">
      <w:pPr>
        <w:spacing w:line="259" w:lineRule="auto"/>
        <w:jc w:val="both"/>
        <w:rPr>
          <w:rFonts w:asciiTheme="minorHAnsi" w:hAnsiTheme="minorHAnsi" w:cstheme="minorHAnsi"/>
          <w:bCs/>
          <w:i w:val="0"/>
          <w:lang w:eastAsia="en-US"/>
        </w:rPr>
      </w:pPr>
    </w:p>
    <w:p w:rsidR="00D05D9B" w:rsidRPr="00D05D9B" w:rsidRDefault="00D05D9B" w:rsidP="00D05D9B">
      <w:pPr>
        <w:spacing w:line="259" w:lineRule="auto"/>
        <w:jc w:val="both"/>
        <w:rPr>
          <w:rFonts w:asciiTheme="minorHAnsi" w:hAnsiTheme="minorHAnsi" w:cstheme="minorHAnsi"/>
          <w:b/>
          <w:bCs/>
          <w:i w:val="0"/>
          <w:lang w:eastAsia="en-US"/>
        </w:rPr>
      </w:pPr>
      <w:r w:rsidRPr="00D05D9B">
        <w:rPr>
          <w:rFonts w:asciiTheme="minorHAnsi" w:hAnsiTheme="minorHAnsi" w:cstheme="minorHAnsi"/>
          <w:b/>
          <w:bCs/>
          <w:i w:val="0"/>
          <w:lang w:eastAsia="en-US"/>
        </w:rPr>
        <w:t>Responsabili esterni del trattamento</w:t>
      </w:r>
    </w:p>
    <w:p w:rsidR="006925B0" w:rsidRPr="006925B0" w:rsidRDefault="00D05D9B" w:rsidP="006925B0">
      <w:pPr>
        <w:autoSpaceDE w:val="0"/>
        <w:autoSpaceDN w:val="0"/>
        <w:adjustRightInd w:val="0"/>
        <w:ind w:right="87"/>
        <w:jc w:val="both"/>
        <w:rPr>
          <w:rFonts w:asciiTheme="minorHAnsi" w:hAnsiTheme="minorHAnsi" w:cstheme="minorHAnsi"/>
          <w:bCs/>
          <w:i w:val="0"/>
          <w:lang w:eastAsia="en-US"/>
        </w:rPr>
      </w:pPr>
      <w:r w:rsidRPr="00D05D9B">
        <w:rPr>
          <w:rFonts w:asciiTheme="minorHAnsi" w:hAnsiTheme="minorHAnsi" w:cstheme="minorHAnsi"/>
          <w:bCs/>
          <w:i w:val="0"/>
          <w:lang w:eastAsia="en-US"/>
        </w:rPr>
        <w:t xml:space="preserve">Unioncamere Lombardia, in qualità di titolare del trattamento dei dati personali connessi alla gestione del presente bando nomina ai sensi dell’art. 28 del (GDPR) 679/2016 le Camere di commercio lombarde </w:t>
      </w:r>
      <w:r w:rsidR="006925B0" w:rsidRPr="006925B0">
        <w:rPr>
          <w:rFonts w:asciiTheme="minorHAnsi" w:hAnsiTheme="minorHAnsi" w:cstheme="minorHAnsi"/>
          <w:bCs/>
          <w:i w:val="0"/>
          <w:lang w:eastAsia="en-US"/>
        </w:rPr>
        <w:t xml:space="preserve">e </w:t>
      </w:r>
      <w:proofErr w:type="spellStart"/>
      <w:r w:rsidR="006925B0" w:rsidRPr="006925B0">
        <w:rPr>
          <w:rFonts w:asciiTheme="minorHAnsi" w:hAnsiTheme="minorHAnsi" w:cstheme="minorHAnsi"/>
          <w:bCs/>
          <w:i w:val="0"/>
          <w:lang w:eastAsia="en-US"/>
        </w:rPr>
        <w:t>Promos</w:t>
      </w:r>
      <w:proofErr w:type="spellEnd"/>
      <w:r w:rsidR="006925B0" w:rsidRPr="006925B0">
        <w:rPr>
          <w:rFonts w:asciiTheme="minorHAnsi" w:hAnsiTheme="minorHAnsi" w:cstheme="minorHAnsi"/>
          <w:bCs/>
          <w:i w:val="0"/>
          <w:lang w:eastAsia="en-US"/>
        </w:rPr>
        <w:t xml:space="preserve"> Italia </w:t>
      </w:r>
      <w:proofErr w:type="spellStart"/>
      <w:r w:rsidR="006925B0" w:rsidRPr="006925B0">
        <w:rPr>
          <w:rFonts w:asciiTheme="minorHAnsi" w:hAnsiTheme="minorHAnsi" w:cstheme="minorHAnsi"/>
          <w:bCs/>
          <w:i w:val="0"/>
          <w:lang w:eastAsia="en-US"/>
        </w:rPr>
        <w:t>s.c.r.l</w:t>
      </w:r>
      <w:proofErr w:type="spellEnd"/>
      <w:r w:rsidR="006925B0" w:rsidRPr="006925B0">
        <w:rPr>
          <w:rFonts w:asciiTheme="minorHAnsi" w:hAnsiTheme="minorHAnsi" w:cstheme="minorHAnsi"/>
          <w:bCs/>
          <w:i w:val="0"/>
          <w:lang w:eastAsia="en-US"/>
        </w:rPr>
        <w:t xml:space="preserve">. </w:t>
      </w:r>
      <w:r w:rsidRPr="00D05D9B">
        <w:rPr>
          <w:rFonts w:asciiTheme="minorHAnsi" w:hAnsiTheme="minorHAnsi" w:cstheme="minorHAnsi"/>
          <w:bCs/>
          <w:i w:val="0"/>
          <w:lang w:eastAsia="en-US"/>
        </w:rPr>
        <w:t>quali responsabili del trattamento dei dati predetti per le imprese</w:t>
      </w:r>
      <w:r w:rsidR="006925B0" w:rsidRPr="006925B0">
        <w:rPr>
          <w:rFonts w:asciiTheme="minorHAnsi" w:hAnsiTheme="minorHAnsi" w:cstheme="minorHAnsi"/>
          <w:bCs/>
          <w:i w:val="0"/>
          <w:lang w:eastAsia="en-US"/>
        </w:rPr>
        <w:t xml:space="preserve">. </w:t>
      </w:r>
    </w:p>
    <w:p w:rsidR="006925B0" w:rsidRPr="006925B0" w:rsidRDefault="006925B0" w:rsidP="006925B0">
      <w:pPr>
        <w:ind w:right="87"/>
        <w:jc w:val="both"/>
        <w:rPr>
          <w:rFonts w:asciiTheme="minorHAnsi" w:hAnsiTheme="minorHAnsi" w:cstheme="minorHAnsi"/>
          <w:bCs/>
          <w:i w:val="0"/>
          <w:lang w:eastAsia="en-US"/>
        </w:rPr>
      </w:pPr>
      <w:r w:rsidRPr="006925B0">
        <w:rPr>
          <w:rFonts w:asciiTheme="minorHAnsi" w:hAnsiTheme="minorHAnsi" w:cstheme="minorHAnsi"/>
          <w:bCs/>
          <w:i w:val="0"/>
          <w:lang w:eastAsia="en-US"/>
        </w:rPr>
        <w:t xml:space="preserve">In particolare, la Camera e </w:t>
      </w:r>
      <w:proofErr w:type="spellStart"/>
      <w:r w:rsidRPr="006925B0">
        <w:rPr>
          <w:rFonts w:asciiTheme="minorHAnsi" w:hAnsiTheme="minorHAnsi" w:cstheme="minorHAnsi"/>
          <w:bCs/>
          <w:i w:val="0"/>
          <w:lang w:eastAsia="en-US"/>
        </w:rPr>
        <w:t>Promos</w:t>
      </w:r>
      <w:proofErr w:type="spellEnd"/>
      <w:r w:rsidRPr="006925B0">
        <w:rPr>
          <w:rFonts w:asciiTheme="minorHAnsi" w:hAnsiTheme="minorHAnsi" w:cstheme="minorHAnsi"/>
          <w:bCs/>
          <w:i w:val="0"/>
          <w:lang w:eastAsia="en-US"/>
        </w:rPr>
        <w:t xml:space="preserve"> Italia </w:t>
      </w:r>
      <w:proofErr w:type="spellStart"/>
      <w:r w:rsidRPr="006925B0">
        <w:rPr>
          <w:rFonts w:asciiTheme="minorHAnsi" w:hAnsiTheme="minorHAnsi" w:cstheme="minorHAnsi"/>
          <w:bCs/>
          <w:i w:val="0"/>
          <w:lang w:eastAsia="en-US"/>
        </w:rPr>
        <w:t>s.c.r.l</w:t>
      </w:r>
      <w:proofErr w:type="spellEnd"/>
      <w:r w:rsidRPr="006925B0">
        <w:rPr>
          <w:rFonts w:asciiTheme="minorHAnsi" w:hAnsiTheme="minorHAnsi" w:cstheme="minorHAnsi"/>
          <w:bCs/>
          <w:i w:val="0"/>
          <w:lang w:eastAsia="en-US"/>
        </w:rPr>
        <w:t xml:space="preserve">. </w:t>
      </w:r>
      <w:r>
        <w:rPr>
          <w:rFonts w:asciiTheme="minorHAnsi" w:hAnsiTheme="minorHAnsi" w:cstheme="minorHAnsi"/>
          <w:bCs/>
          <w:i w:val="0"/>
          <w:lang w:eastAsia="en-US"/>
        </w:rPr>
        <w:t xml:space="preserve">, </w:t>
      </w:r>
      <w:r w:rsidRPr="006925B0">
        <w:rPr>
          <w:rFonts w:asciiTheme="minorHAnsi" w:hAnsiTheme="minorHAnsi" w:cstheme="minorHAnsi"/>
          <w:bCs/>
          <w:i w:val="0"/>
          <w:lang w:eastAsia="en-US"/>
        </w:rPr>
        <w:t>che assume la responsabilità esterna del trattamento</w:t>
      </w:r>
      <w:r>
        <w:rPr>
          <w:rFonts w:asciiTheme="minorHAnsi" w:hAnsiTheme="minorHAnsi" w:cstheme="minorHAnsi"/>
          <w:bCs/>
          <w:i w:val="0"/>
          <w:lang w:eastAsia="en-US"/>
        </w:rPr>
        <w:t>,</w:t>
      </w:r>
      <w:r w:rsidRPr="006925B0">
        <w:rPr>
          <w:rFonts w:asciiTheme="minorHAnsi" w:hAnsiTheme="minorHAnsi" w:cstheme="minorHAnsi"/>
          <w:bCs/>
          <w:i w:val="0"/>
          <w:lang w:eastAsia="en-US"/>
        </w:rPr>
        <w:t xml:space="preserve"> dovrà:</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conservare dei registri delle proprie attività di trattamento, al fine di essere in grado di fornire le informazioni incluse in tali registri alle autorità di controllo, su loro richiesta;</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garantire la riservatezza delle informazioni, dei documenti e degli atti amministrativi, dei quali venga a conoscenza durante l’esecuzione delle attività amministrative di sua competenza;</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garantire che le persone autorizzate al trattamento dei dati personali si siano impegnate alla riservatezza o abbiano un adeguato obbligo legale di riservatezza;</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trattare i dati personali attenendosi alle disposizioni impartite dal titolare del trattamento con la pubblicazione del presente bando;</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 xml:space="preserve">garantire la sicurezza dei dati personali attuando le misure di sicurezza idonee così come previste dall’art. 32 GDPR; </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tenendo conto della natura del trattamento, assistere il titolare del trattamento con misure tecniche e organizzative adeguate al fine di soddisfare l’obbligo del titolare del trattamento di dare seguito alle richieste per l’esercizio dei diritti dell’interessato;</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 xml:space="preserve">collaborare con il titolare del trattamento dei dati qualora sia chiamato davanti alle Autorità di controllo; </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su richiesta del titolare del trattamento, restituire o distruggere i dati personali al termine dell’accordo, salvo quanto diversamente richiesto dalla legge dell’Unione o dello Stato italiano;</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fornire al titolare del trattamento tutte le informazioni necessarie a dimostrare la conformità con il GDPR;</w:t>
      </w:r>
    </w:p>
    <w:p w:rsidR="00D05D9B" w:rsidRPr="006925B0" w:rsidRDefault="00D05D9B" w:rsidP="006925B0">
      <w:pPr>
        <w:pStyle w:val="Paragrafoelenco"/>
        <w:numPr>
          <w:ilvl w:val="0"/>
          <w:numId w:val="13"/>
        </w:numPr>
        <w:spacing w:line="259" w:lineRule="auto"/>
        <w:ind w:left="284" w:hanging="284"/>
        <w:jc w:val="both"/>
        <w:rPr>
          <w:rFonts w:asciiTheme="minorHAnsi" w:hAnsiTheme="minorHAnsi" w:cstheme="minorHAnsi"/>
          <w:bCs/>
          <w:i w:val="0"/>
          <w:lang w:eastAsia="en-US"/>
        </w:rPr>
      </w:pPr>
      <w:r w:rsidRPr="006925B0">
        <w:rPr>
          <w:rFonts w:asciiTheme="minorHAnsi" w:hAnsiTheme="minorHAnsi" w:cstheme="minorHAnsi"/>
          <w:bCs/>
          <w:i w:val="0"/>
          <w:lang w:eastAsia="en-US"/>
        </w:rPr>
        <w:t>consentire che il Titolare, come imposto dalla normativa, effettui verifiche periodiche in relazione al rispetto delle presenti disposizioni.</w:t>
      </w:r>
    </w:p>
    <w:p w:rsidR="006A2F66" w:rsidRDefault="00D05D9B" w:rsidP="00D05D9B">
      <w:pPr>
        <w:spacing w:line="259" w:lineRule="auto"/>
        <w:jc w:val="both"/>
        <w:rPr>
          <w:rFonts w:asciiTheme="minorHAnsi" w:hAnsiTheme="minorHAnsi" w:cstheme="minorHAnsi"/>
          <w:bCs/>
          <w:i w:val="0"/>
          <w:lang w:eastAsia="en-US"/>
        </w:rPr>
      </w:pPr>
      <w:r w:rsidRPr="00D05D9B">
        <w:rPr>
          <w:rFonts w:asciiTheme="minorHAnsi" w:hAnsiTheme="minorHAnsi" w:cstheme="minorHAnsi"/>
          <w:bCs/>
          <w:i w:val="0"/>
          <w:lang w:eastAsia="en-US"/>
        </w:rPr>
        <w:t xml:space="preserve">Tale nomina sarà valida per il tempo necessario ad eseguire le operazioni affidate dal Titolare e si considererà revocata al completamento del procedimento di assegnazione delle risorse di cui al </w:t>
      </w:r>
      <w:r w:rsidR="006925B0">
        <w:rPr>
          <w:rFonts w:asciiTheme="minorHAnsi" w:hAnsiTheme="minorHAnsi" w:cstheme="minorHAnsi"/>
          <w:bCs/>
          <w:i w:val="0"/>
          <w:lang w:eastAsia="en-US"/>
        </w:rPr>
        <w:t>p</w:t>
      </w:r>
      <w:r w:rsidRPr="00D05D9B">
        <w:rPr>
          <w:rFonts w:asciiTheme="minorHAnsi" w:hAnsiTheme="minorHAnsi" w:cstheme="minorHAnsi"/>
          <w:bCs/>
          <w:i w:val="0"/>
          <w:lang w:eastAsia="en-US"/>
        </w:rPr>
        <w:t>resente bando.</w:t>
      </w:r>
    </w:p>
    <w:p w:rsidR="006925B0" w:rsidRDefault="006925B0" w:rsidP="00D05D9B">
      <w:pPr>
        <w:spacing w:line="259" w:lineRule="auto"/>
        <w:jc w:val="both"/>
        <w:rPr>
          <w:rFonts w:asciiTheme="minorHAnsi" w:hAnsiTheme="minorHAnsi" w:cstheme="minorHAnsi"/>
          <w:bCs/>
          <w:i w:val="0"/>
          <w:lang w:eastAsia="en-US"/>
        </w:rPr>
      </w:pPr>
    </w:p>
    <w:sectPr w:rsidR="006925B0" w:rsidSect="0009521F">
      <w:headerReference w:type="default" r:id="rId14"/>
      <w:footerReference w:type="default" r:id="rId15"/>
      <w:pgSz w:w="11910" w:h="16840" w:code="9"/>
      <w:pgMar w:top="1179" w:right="1021" w:bottom="1123" w:left="1021" w:header="567"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25" w:rsidRDefault="005B1E25" w:rsidP="0009521F">
      <w:r>
        <w:separator/>
      </w:r>
    </w:p>
  </w:endnote>
  <w:endnote w:type="continuationSeparator" w:id="0">
    <w:p w:rsidR="005B1E25" w:rsidRDefault="005B1E25" w:rsidP="000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Italic">
    <w:altName w:val="Tw Cen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81657"/>
      <w:docPartObj>
        <w:docPartGallery w:val="Page Numbers (Bottom of Page)"/>
        <w:docPartUnique/>
      </w:docPartObj>
    </w:sdtPr>
    <w:sdtEndPr>
      <w:rPr>
        <w:rFonts w:ascii="Tw Cen MT" w:hAnsi="Tw Cen MT"/>
      </w:rPr>
    </w:sdtEndPr>
    <w:sdtContent>
      <w:p w:rsidR="00656873" w:rsidRPr="00C905F6" w:rsidRDefault="00466880">
        <w:pPr>
          <w:pStyle w:val="Footer1"/>
          <w:jc w:val="center"/>
          <w:rPr>
            <w:rFonts w:ascii="Tw Cen MT" w:hAnsi="Tw Cen MT"/>
          </w:rPr>
        </w:pPr>
        <w:r w:rsidRPr="00C905F6">
          <w:rPr>
            <w:rFonts w:ascii="Tw Cen MT" w:hAnsi="Tw Cen MT"/>
          </w:rPr>
          <w:fldChar w:fldCharType="begin"/>
        </w:r>
        <w:r w:rsidR="0009521F" w:rsidRPr="00C905F6">
          <w:rPr>
            <w:rFonts w:ascii="Tw Cen MT" w:hAnsi="Tw Cen MT"/>
          </w:rPr>
          <w:instrText>PAGE   \* MERGEFORMAT</w:instrText>
        </w:r>
        <w:r w:rsidRPr="00C905F6">
          <w:rPr>
            <w:rFonts w:ascii="Tw Cen MT" w:hAnsi="Tw Cen MT"/>
          </w:rPr>
          <w:fldChar w:fldCharType="separate"/>
        </w:r>
        <w:r w:rsidR="00D75BDF">
          <w:rPr>
            <w:rFonts w:ascii="Tw Cen MT" w:hAnsi="Tw Cen MT"/>
            <w:noProof/>
          </w:rPr>
          <w:t>1</w:t>
        </w:r>
        <w:r w:rsidRPr="00C905F6">
          <w:rPr>
            <w:rFonts w:ascii="Tw Cen MT" w:hAnsi="Tw Cen MT"/>
          </w:rPr>
          <w:fldChar w:fldCharType="end"/>
        </w:r>
      </w:p>
    </w:sdtContent>
  </w:sdt>
  <w:p w:rsidR="00656873" w:rsidRDefault="00D75BDF">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25" w:rsidRDefault="005B1E25" w:rsidP="0009521F">
      <w:r>
        <w:separator/>
      </w:r>
    </w:p>
  </w:footnote>
  <w:footnote w:type="continuationSeparator" w:id="0">
    <w:p w:rsidR="005B1E25" w:rsidRDefault="005B1E25" w:rsidP="0009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bottom w:val="single" w:sz="4" w:space="0" w:color="auto"/>
      </w:tblBorders>
      <w:tblLayout w:type="fixed"/>
      <w:tblLook w:val="01E0" w:firstRow="1" w:lastRow="1" w:firstColumn="1" w:lastColumn="1" w:noHBand="0" w:noVBand="0"/>
    </w:tblPr>
    <w:tblGrid>
      <w:gridCol w:w="2660"/>
      <w:gridCol w:w="5245"/>
      <w:gridCol w:w="2409"/>
    </w:tblGrid>
    <w:tr w:rsidR="0009521F" w:rsidRPr="00A04667" w:rsidTr="00071627">
      <w:tc>
        <w:tcPr>
          <w:tcW w:w="2660" w:type="dxa"/>
          <w:vAlign w:val="center"/>
        </w:tcPr>
        <w:p w:rsidR="0009521F" w:rsidRPr="00E95763" w:rsidRDefault="0009521F" w:rsidP="0009521F">
          <w:pPr>
            <w:autoSpaceDE w:val="0"/>
            <w:jc w:val="center"/>
            <w:rPr>
              <w:rFonts w:cs="Arial"/>
              <w:b/>
              <w:sz w:val="20"/>
              <w:szCs w:val="20"/>
            </w:rPr>
          </w:pPr>
          <w:r>
            <w:rPr>
              <w:rFonts w:cs="Arial"/>
              <w:b/>
              <w:noProof/>
              <w:sz w:val="20"/>
              <w:szCs w:val="20"/>
            </w:rPr>
            <w:drawing>
              <wp:inline distT="0" distB="0" distL="0" distR="0">
                <wp:extent cx="942975" cy="314325"/>
                <wp:effectExtent l="0" t="0" r="9525" b="9525"/>
                <wp:docPr id="2" name="Immagine 2" descr="logo_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g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inline>
            </w:drawing>
          </w:r>
        </w:p>
      </w:tc>
      <w:tc>
        <w:tcPr>
          <w:tcW w:w="5245" w:type="dxa"/>
          <w:vAlign w:val="center"/>
        </w:tcPr>
        <w:p w:rsidR="0009521F" w:rsidRPr="0009521F" w:rsidRDefault="00CB4F66" w:rsidP="0009521F">
          <w:pPr>
            <w:autoSpaceDE w:val="0"/>
            <w:spacing w:line="360" w:lineRule="auto"/>
            <w:jc w:val="center"/>
            <w:rPr>
              <w:rFonts w:asciiTheme="minorHAnsi" w:hAnsiTheme="minorHAnsi" w:cs="Arial"/>
              <w:b/>
              <w:bCs/>
            </w:rPr>
          </w:pPr>
          <w:r w:rsidRPr="005D2D1B">
            <w:rPr>
              <w:rFonts w:ascii="Arial" w:hAnsi="Arial" w:cs="Arial"/>
              <w:sz w:val="18"/>
              <w:szCs w:val="18"/>
            </w:rPr>
            <w:t>Percorso</w:t>
          </w:r>
          <w:r w:rsidRPr="005D2D1B">
            <w:rPr>
              <w:rFonts w:ascii="Arial" w:eastAsia="Times New Roman" w:hAnsi="Arial" w:cs="Arial"/>
              <w:bCs/>
              <w:color w:val="000000"/>
              <w:sz w:val="18"/>
              <w:szCs w:val="18"/>
            </w:rPr>
            <w:t xml:space="preserve"> di accompagnamento in mercati strategici per il sistema economico lombardo – </w:t>
          </w:r>
          <w:proofErr w:type="spellStart"/>
          <w:r>
            <w:rPr>
              <w:rFonts w:ascii="Arial" w:eastAsia="Times New Roman" w:hAnsi="Arial" w:cs="Arial"/>
              <w:bCs/>
              <w:color w:val="000000"/>
              <w:sz w:val="18"/>
              <w:szCs w:val="18"/>
            </w:rPr>
            <w:t>O</w:t>
          </w:r>
          <w:r w:rsidRPr="005D2D1B">
            <w:rPr>
              <w:rFonts w:ascii="Arial" w:eastAsia="Times New Roman" w:hAnsi="Arial" w:cs="Arial"/>
              <w:bCs/>
              <w:color w:val="000000"/>
              <w:sz w:val="18"/>
              <w:szCs w:val="18"/>
            </w:rPr>
            <w:t>utgoing</w:t>
          </w:r>
          <w:proofErr w:type="spellEnd"/>
          <w:r w:rsidRPr="005D2D1B">
            <w:rPr>
              <w:rFonts w:ascii="Arial" w:eastAsia="Times New Roman" w:hAnsi="Arial" w:cs="Arial"/>
              <w:bCs/>
              <w:color w:val="000000"/>
              <w:sz w:val="18"/>
              <w:szCs w:val="18"/>
            </w:rPr>
            <w:t xml:space="preserve"> 2020</w:t>
          </w:r>
        </w:p>
        <w:p w:rsidR="0009521F" w:rsidRPr="00001B1B" w:rsidRDefault="0009521F" w:rsidP="005C7B73">
          <w:pPr>
            <w:autoSpaceDE w:val="0"/>
            <w:spacing w:line="360" w:lineRule="auto"/>
            <w:jc w:val="center"/>
            <w:rPr>
              <w:rFonts w:cs="Arial"/>
              <w:b/>
              <w:color w:val="808080"/>
            </w:rPr>
          </w:pPr>
        </w:p>
      </w:tc>
      <w:tc>
        <w:tcPr>
          <w:tcW w:w="2409" w:type="dxa"/>
        </w:tcPr>
        <w:p w:rsidR="0009521F" w:rsidRPr="00BF775F" w:rsidRDefault="00CB4F66" w:rsidP="0009521F">
          <w:pPr>
            <w:autoSpaceDE w:val="0"/>
            <w:jc w:val="center"/>
            <w:rPr>
              <w:rFonts w:cs="Arial"/>
              <w:smallCaps/>
              <w:color w:val="808080"/>
            </w:rPr>
          </w:pPr>
          <w:r w:rsidRPr="005B7609">
            <w:rPr>
              <w:rFonts w:cs="Arial"/>
              <w:b/>
              <w:noProof/>
              <w:sz w:val="20"/>
              <w:szCs w:val="20"/>
            </w:rPr>
            <w:drawing>
              <wp:inline distT="0" distB="0" distL="0" distR="0">
                <wp:extent cx="923925" cy="3333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tc>
    </w:tr>
  </w:tbl>
  <w:p w:rsidR="00656873" w:rsidRDefault="00D75BDF" w:rsidP="0009521F">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16D"/>
    <w:multiLevelType w:val="hybridMultilevel"/>
    <w:tmpl w:val="DCC28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19768C"/>
    <w:multiLevelType w:val="hybridMultilevel"/>
    <w:tmpl w:val="5B40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9F3B79"/>
    <w:multiLevelType w:val="multilevel"/>
    <w:tmpl w:val="0130E41A"/>
    <w:styleLink w:val="WWNum3"/>
    <w:lvl w:ilvl="0">
      <w:start w:val="1"/>
      <w:numFmt w:val="lowerLetter"/>
      <w:lvlText w:val="%1)"/>
      <w:lvlJc w:val="left"/>
      <w:rPr>
        <w:rFonts w:cs="Times New Roman"/>
        <w:strike w:val="0"/>
        <w:dstrike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31C6597"/>
    <w:multiLevelType w:val="hybridMultilevel"/>
    <w:tmpl w:val="51AC9AC8"/>
    <w:lvl w:ilvl="0" w:tplc="C6D6860A">
      <w:numFmt w:val="bullet"/>
      <w:lvlText w:val="•"/>
      <w:lvlJc w:val="left"/>
      <w:pPr>
        <w:ind w:left="1065" w:hanging="705"/>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023B1"/>
    <w:multiLevelType w:val="hybridMultilevel"/>
    <w:tmpl w:val="DDF0F8A2"/>
    <w:lvl w:ilvl="0" w:tplc="B6F6AECC">
      <w:start w:val="96"/>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9232F05"/>
    <w:multiLevelType w:val="hybridMultilevel"/>
    <w:tmpl w:val="FFFCF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1E1AE4"/>
    <w:multiLevelType w:val="hybridMultilevel"/>
    <w:tmpl w:val="A1AEFF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3608AA"/>
    <w:multiLevelType w:val="hybridMultilevel"/>
    <w:tmpl w:val="031CC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805797"/>
    <w:multiLevelType w:val="hybridMultilevel"/>
    <w:tmpl w:val="7C82FF0A"/>
    <w:lvl w:ilvl="0" w:tplc="C6D6860A">
      <w:numFmt w:val="bullet"/>
      <w:lvlText w:val="•"/>
      <w:lvlJc w:val="left"/>
      <w:pPr>
        <w:ind w:left="1065" w:hanging="705"/>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2F38B8"/>
    <w:multiLevelType w:val="hybridMultilevel"/>
    <w:tmpl w:val="D9004C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4B2A4BD8"/>
    <w:multiLevelType w:val="hybridMultilevel"/>
    <w:tmpl w:val="B39025D0"/>
    <w:lvl w:ilvl="0" w:tplc="C6D6860A">
      <w:numFmt w:val="bullet"/>
      <w:lvlText w:val="•"/>
      <w:lvlJc w:val="left"/>
      <w:pPr>
        <w:ind w:left="1065" w:hanging="705"/>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2F78A0"/>
    <w:multiLevelType w:val="hybridMultilevel"/>
    <w:tmpl w:val="7C3CA2C0"/>
    <w:lvl w:ilvl="0" w:tplc="3508CCC0">
      <w:start w:val="1"/>
      <w:numFmt w:val="bullet"/>
      <w:pStyle w:val="Paragrafoelenco"/>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245BD7"/>
    <w:multiLevelType w:val="singleLevel"/>
    <w:tmpl w:val="04100005"/>
    <w:lvl w:ilvl="0">
      <w:start w:val="1"/>
      <w:numFmt w:val="bullet"/>
      <w:lvlText w:val=""/>
      <w:lvlJc w:val="left"/>
      <w:pPr>
        <w:ind w:left="360" w:hanging="360"/>
      </w:pPr>
      <w:rPr>
        <w:rFonts w:ascii="Wingdings" w:hAnsi="Wingdings" w:hint="default"/>
        <w:color w:val="auto"/>
        <w:sz w:val="24"/>
      </w:rPr>
    </w:lvl>
  </w:abstractNum>
  <w:abstractNum w:abstractNumId="13">
    <w:nsid w:val="5CDD5353"/>
    <w:multiLevelType w:val="hybridMultilevel"/>
    <w:tmpl w:val="A0E4D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B874FE8"/>
    <w:multiLevelType w:val="hybridMultilevel"/>
    <w:tmpl w:val="A06A7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9"/>
  </w:num>
  <w:num w:numId="5">
    <w:abstractNumId w:val="11"/>
  </w:num>
  <w:num w:numId="6">
    <w:abstractNumId w:val="0"/>
  </w:num>
  <w:num w:numId="7">
    <w:abstractNumId w:val="7"/>
  </w:num>
  <w:num w:numId="8">
    <w:abstractNumId w:val="2"/>
  </w:num>
  <w:num w:numId="9">
    <w:abstractNumId w:val="2"/>
    <w:lvlOverride w:ilvl="0">
      <w:startOverride w:val="1"/>
      <w:lvl w:ilvl="0">
        <w:start w:val="1"/>
        <w:numFmt w:val="lowerLetter"/>
        <w:lvlText w:val="%1)"/>
        <w:lvlJc w:val="left"/>
        <w:rPr>
          <w:rFonts w:cs="Times New Roman"/>
          <w:i w:val="0"/>
          <w:strike w:val="0"/>
          <w:dstrike w:val="0"/>
        </w:rPr>
      </w:lvl>
    </w:lvlOverride>
  </w:num>
  <w:num w:numId="10">
    <w:abstractNumId w:val="1"/>
  </w:num>
  <w:num w:numId="11">
    <w:abstractNumId w:val="6"/>
  </w:num>
  <w:num w:numId="12">
    <w:abstractNumId w:val="5"/>
  </w:num>
  <w:num w:numId="13">
    <w:abstractNumId w:val="14"/>
  </w:num>
  <w:num w:numId="14">
    <w:abstractNumId w:val="1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A"/>
    <w:rsid w:val="0009521F"/>
    <w:rsid w:val="00122DC4"/>
    <w:rsid w:val="00202DCF"/>
    <w:rsid w:val="00206697"/>
    <w:rsid w:val="00246538"/>
    <w:rsid w:val="00260BAC"/>
    <w:rsid w:val="00286BC4"/>
    <w:rsid w:val="002A1C6A"/>
    <w:rsid w:val="002D63AB"/>
    <w:rsid w:val="003242CA"/>
    <w:rsid w:val="003416AC"/>
    <w:rsid w:val="00466880"/>
    <w:rsid w:val="00483A7E"/>
    <w:rsid w:val="004B047F"/>
    <w:rsid w:val="004F48B9"/>
    <w:rsid w:val="005B1E25"/>
    <w:rsid w:val="005C7B73"/>
    <w:rsid w:val="005F301A"/>
    <w:rsid w:val="006925B0"/>
    <w:rsid w:val="006A2F66"/>
    <w:rsid w:val="006B31BF"/>
    <w:rsid w:val="00761E95"/>
    <w:rsid w:val="007A6A14"/>
    <w:rsid w:val="007D1252"/>
    <w:rsid w:val="00897D5E"/>
    <w:rsid w:val="00904260"/>
    <w:rsid w:val="00912F55"/>
    <w:rsid w:val="009A5F39"/>
    <w:rsid w:val="009F1B66"/>
    <w:rsid w:val="00B270D2"/>
    <w:rsid w:val="00CB4F66"/>
    <w:rsid w:val="00D05D9B"/>
    <w:rsid w:val="00D75BDF"/>
    <w:rsid w:val="00E7575F"/>
    <w:rsid w:val="00EE311F"/>
    <w:rsid w:val="00F13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21F"/>
    <w:pPr>
      <w:spacing w:after="0" w:line="240" w:lineRule="auto"/>
    </w:pPr>
    <w:rPr>
      <w:rFonts w:ascii="Tw Cen MT" w:eastAsia="Calibri" w:hAnsi="Tw Cen MT" w:cs="Tw Cen MT"/>
      <w:i/>
      <w:sz w:val="24"/>
      <w:szCs w:val="24"/>
      <w:lang w:eastAsia="it-IT"/>
    </w:rPr>
  </w:style>
  <w:style w:type="paragraph" w:styleId="Titolo1">
    <w:name w:val="heading 1"/>
    <w:basedOn w:val="Normale"/>
    <w:next w:val="Normale"/>
    <w:link w:val="Titolo1Carattere"/>
    <w:uiPriority w:val="9"/>
    <w:qFormat/>
    <w:rsid w:val="006A2F66"/>
    <w:pPr>
      <w:keepNext/>
      <w:keepLines/>
      <w:spacing w:before="240"/>
      <w:outlineLvl w:val="0"/>
    </w:pPr>
    <w:rPr>
      <w:rFonts w:eastAsiaTheme="majorEastAsia" w:cs="Tw Cen MT,Italic"/>
      <w:b/>
      <w:i w:val="0"/>
      <w:iCs/>
      <w:color w:val="000000" w:themeColor="text1"/>
      <w:sz w:val="28"/>
      <w:szCs w:val="32"/>
    </w:rPr>
  </w:style>
  <w:style w:type="paragraph" w:styleId="Titolo2">
    <w:name w:val="heading 2"/>
    <w:basedOn w:val="Normale"/>
    <w:next w:val="Normale"/>
    <w:link w:val="Titolo2Carattere"/>
    <w:uiPriority w:val="9"/>
    <w:semiHidden/>
    <w:unhideWhenUsed/>
    <w:qFormat/>
    <w:rsid w:val="006925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9521F"/>
    <w:rPr>
      <w:sz w:val="20"/>
      <w:szCs w:val="20"/>
    </w:rPr>
  </w:style>
  <w:style w:type="character" w:customStyle="1" w:styleId="TestonotaapidipaginaCarattere">
    <w:name w:val="Testo nota a piè di pagina Carattere"/>
    <w:basedOn w:val="Carpredefinitoparagrafo"/>
    <w:link w:val="Testonotaapidipagina"/>
    <w:uiPriority w:val="99"/>
    <w:rsid w:val="0009521F"/>
    <w:rPr>
      <w:rFonts w:ascii="Tw Cen MT" w:eastAsia="Calibri" w:hAnsi="Tw Cen MT" w:cs="Tw Cen MT"/>
      <w:i/>
      <w:sz w:val="20"/>
      <w:szCs w:val="20"/>
      <w:lang w:eastAsia="it-IT"/>
    </w:rPr>
  </w:style>
  <w:style w:type="character" w:styleId="Rimandonotaapidipagina">
    <w:name w:val="footnote reference"/>
    <w:basedOn w:val="Carpredefinitoparagrafo"/>
    <w:uiPriority w:val="99"/>
    <w:unhideWhenUsed/>
    <w:rsid w:val="0009521F"/>
    <w:rPr>
      <w:vertAlign w:val="superscript"/>
    </w:rPr>
  </w:style>
  <w:style w:type="paragraph" w:customStyle="1" w:styleId="Header1">
    <w:name w:val="Header1"/>
    <w:basedOn w:val="Normale"/>
    <w:next w:val="Intestazione"/>
    <w:link w:val="HeaderChar"/>
    <w:uiPriority w:val="99"/>
    <w:unhideWhenUsed/>
    <w:rsid w:val="0009521F"/>
    <w:pPr>
      <w:tabs>
        <w:tab w:val="center" w:pos="4819"/>
        <w:tab w:val="right" w:pos="9638"/>
      </w:tabs>
    </w:pPr>
    <w:rPr>
      <w:rFonts w:ascii="Calibri" w:hAnsi="Calibri" w:cs="Times New Roman"/>
      <w:i w:val="0"/>
      <w:sz w:val="20"/>
      <w:szCs w:val="20"/>
    </w:rPr>
  </w:style>
  <w:style w:type="character" w:customStyle="1" w:styleId="HeaderChar">
    <w:name w:val="Header Char"/>
    <w:basedOn w:val="Carpredefinitoparagrafo"/>
    <w:link w:val="Header1"/>
    <w:uiPriority w:val="99"/>
    <w:rsid w:val="0009521F"/>
    <w:rPr>
      <w:rFonts w:ascii="Calibri" w:eastAsia="Calibri" w:hAnsi="Calibri" w:cs="Times New Roman"/>
      <w:sz w:val="20"/>
      <w:szCs w:val="20"/>
      <w:lang w:eastAsia="it-IT"/>
    </w:rPr>
  </w:style>
  <w:style w:type="paragraph" w:customStyle="1" w:styleId="Footer1">
    <w:name w:val="Footer1"/>
    <w:basedOn w:val="Normale"/>
    <w:next w:val="Pidipagina"/>
    <w:link w:val="FooterChar"/>
    <w:uiPriority w:val="99"/>
    <w:unhideWhenUsed/>
    <w:rsid w:val="0009521F"/>
    <w:pPr>
      <w:tabs>
        <w:tab w:val="center" w:pos="4819"/>
        <w:tab w:val="right" w:pos="9638"/>
      </w:tabs>
    </w:pPr>
    <w:rPr>
      <w:rFonts w:ascii="Calibri" w:hAnsi="Calibri" w:cs="Times New Roman"/>
      <w:i w:val="0"/>
      <w:sz w:val="20"/>
      <w:szCs w:val="20"/>
    </w:rPr>
  </w:style>
  <w:style w:type="character" w:customStyle="1" w:styleId="FooterChar">
    <w:name w:val="Footer Char"/>
    <w:basedOn w:val="Carpredefinitoparagrafo"/>
    <w:link w:val="Footer1"/>
    <w:uiPriority w:val="99"/>
    <w:rsid w:val="0009521F"/>
    <w:rPr>
      <w:rFonts w:ascii="Calibri" w:eastAsia="Calibri" w:hAnsi="Calibri" w:cs="Times New Roman"/>
      <w:sz w:val="20"/>
      <w:szCs w:val="20"/>
      <w:lang w:eastAsia="it-IT"/>
    </w:rPr>
  </w:style>
  <w:style w:type="table" w:customStyle="1" w:styleId="TableGrid1">
    <w:name w:val="Table Grid1"/>
    <w:basedOn w:val="Tabellanormale"/>
    <w:next w:val="Grigliatabella"/>
    <w:uiPriority w:val="39"/>
    <w:rsid w:val="000952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9521F"/>
    <w:pPr>
      <w:tabs>
        <w:tab w:val="center" w:pos="4819"/>
        <w:tab w:val="right" w:pos="9638"/>
      </w:tabs>
    </w:pPr>
  </w:style>
  <w:style w:type="character" w:customStyle="1" w:styleId="IntestazioneCarattere">
    <w:name w:val="Intestazione Carattere"/>
    <w:basedOn w:val="Carpredefinitoparagrafo"/>
    <w:link w:val="Intestazione"/>
    <w:uiPriority w:val="99"/>
    <w:rsid w:val="0009521F"/>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09521F"/>
    <w:pPr>
      <w:tabs>
        <w:tab w:val="center" w:pos="4819"/>
        <w:tab w:val="right" w:pos="9638"/>
      </w:tabs>
    </w:pPr>
  </w:style>
  <w:style w:type="character" w:customStyle="1" w:styleId="PidipaginaCarattere">
    <w:name w:val="Piè di pagina Carattere"/>
    <w:basedOn w:val="Carpredefinitoparagrafo"/>
    <w:link w:val="Pidipagina"/>
    <w:uiPriority w:val="99"/>
    <w:rsid w:val="0009521F"/>
    <w:rPr>
      <w:rFonts w:ascii="Tw Cen MT" w:eastAsia="Calibri" w:hAnsi="Tw Cen MT" w:cs="Tw Cen MT"/>
      <w:i/>
      <w:sz w:val="24"/>
      <w:szCs w:val="24"/>
      <w:lang w:eastAsia="it-IT"/>
    </w:rPr>
  </w:style>
  <w:style w:type="table" w:styleId="Grigliatabella">
    <w:name w:val="Table Grid"/>
    <w:basedOn w:val="Tabellanormale"/>
    <w:uiPriority w:val="39"/>
    <w:rsid w:val="0009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A2F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F66"/>
    <w:rPr>
      <w:rFonts w:ascii="Tahoma" w:eastAsia="Calibri" w:hAnsi="Tahoma" w:cs="Tahoma"/>
      <w:i/>
      <w:sz w:val="16"/>
      <w:szCs w:val="16"/>
      <w:lang w:eastAsia="it-IT"/>
    </w:rPr>
  </w:style>
  <w:style w:type="character" w:customStyle="1" w:styleId="Titolo1Carattere">
    <w:name w:val="Titolo 1 Carattere"/>
    <w:basedOn w:val="Carpredefinitoparagrafo"/>
    <w:link w:val="Titolo1"/>
    <w:uiPriority w:val="9"/>
    <w:rsid w:val="006A2F66"/>
    <w:rPr>
      <w:rFonts w:ascii="Tw Cen MT" w:eastAsiaTheme="majorEastAsia" w:hAnsi="Tw Cen MT" w:cs="Tw Cen MT,Italic"/>
      <w:b/>
      <w:iCs/>
      <w:color w:val="000000" w:themeColor="text1"/>
      <w:sz w:val="28"/>
      <w:szCs w:val="32"/>
      <w:lang w:eastAsia="it-IT"/>
    </w:rPr>
  </w:style>
  <w:style w:type="paragraph" w:styleId="Paragrafoelenco">
    <w:name w:val="List Paragraph"/>
    <w:aliases w:val="Paragrafo elenco 1°liv,EL Paragrafo elenco,Paragrafo elenco puntato"/>
    <w:basedOn w:val="Normale"/>
    <w:link w:val="ParagrafoelencoCarattere"/>
    <w:uiPriority w:val="99"/>
    <w:qFormat/>
    <w:rsid w:val="006A2F66"/>
    <w:pPr>
      <w:numPr>
        <w:numId w:val="5"/>
      </w:numPr>
      <w:contextualSpacing/>
    </w:pPr>
  </w:style>
  <w:style w:type="character" w:styleId="Collegamentoipertestuale">
    <w:name w:val="Hyperlink"/>
    <w:basedOn w:val="Carpredefinitoparagrafo"/>
    <w:uiPriority w:val="99"/>
    <w:unhideWhenUsed/>
    <w:rsid w:val="006A2F66"/>
    <w:rPr>
      <w:color w:val="0563C1" w:themeColor="hyperlink"/>
      <w:u w:val="single"/>
    </w:rPr>
  </w:style>
  <w:style w:type="paragraph" w:customStyle="1" w:styleId="Default">
    <w:name w:val="Default"/>
    <w:rsid w:val="00761E95"/>
    <w:pPr>
      <w:autoSpaceDE w:val="0"/>
      <w:autoSpaceDN w:val="0"/>
      <w:adjustRightInd w:val="0"/>
      <w:spacing w:after="0" w:line="240" w:lineRule="auto"/>
    </w:pPr>
    <w:rPr>
      <w:rFonts w:ascii="Century" w:eastAsia="Times New Roman" w:hAnsi="Century" w:cs="Century"/>
      <w:color w:val="000000"/>
      <w:sz w:val="24"/>
      <w:szCs w:val="24"/>
      <w:lang w:eastAsia="it-IT"/>
    </w:rPr>
  </w:style>
  <w:style w:type="paragraph" w:customStyle="1" w:styleId="CM3">
    <w:name w:val="CM3"/>
    <w:basedOn w:val="Default"/>
    <w:next w:val="Default"/>
    <w:uiPriority w:val="99"/>
    <w:rsid w:val="00761E95"/>
    <w:rPr>
      <w:rFonts w:ascii="EUAlbertina" w:hAnsi="EUAlbertina" w:cs="Times New Roman"/>
      <w:color w:val="auto"/>
    </w:rPr>
  </w:style>
  <w:style w:type="paragraph" w:customStyle="1" w:styleId="CM4">
    <w:name w:val="CM4"/>
    <w:basedOn w:val="Default"/>
    <w:next w:val="Default"/>
    <w:uiPriority w:val="99"/>
    <w:rsid w:val="00761E95"/>
    <w:rPr>
      <w:rFonts w:ascii="EUAlbertina" w:hAnsi="EUAlbertina" w:cs="Times New Roman"/>
      <w:color w:val="auto"/>
    </w:rPr>
  </w:style>
  <w:style w:type="paragraph" w:customStyle="1" w:styleId="Standard">
    <w:name w:val="Standard"/>
    <w:rsid w:val="004F48B9"/>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F48B9"/>
    <w:pPr>
      <w:numPr>
        <w:numId w:val="8"/>
      </w:numPr>
    </w:pPr>
  </w:style>
  <w:style w:type="character" w:styleId="Collegamentovisitato">
    <w:name w:val="FollowedHyperlink"/>
    <w:basedOn w:val="Carpredefinitoparagrafo"/>
    <w:uiPriority w:val="99"/>
    <w:semiHidden/>
    <w:unhideWhenUsed/>
    <w:rsid w:val="00483A7E"/>
    <w:rPr>
      <w:color w:val="954F72" w:themeColor="followedHyperlink"/>
      <w:u w:val="single"/>
    </w:rPr>
  </w:style>
  <w:style w:type="character" w:customStyle="1" w:styleId="Titolo2Carattere">
    <w:name w:val="Titolo 2 Carattere"/>
    <w:basedOn w:val="Carpredefinitoparagrafo"/>
    <w:link w:val="Titolo2"/>
    <w:uiPriority w:val="9"/>
    <w:semiHidden/>
    <w:rsid w:val="006925B0"/>
    <w:rPr>
      <w:rFonts w:asciiTheme="majorHAnsi" w:eastAsiaTheme="majorEastAsia" w:hAnsiTheme="majorHAnsi" w:cstheme="majorBidi"/>
      <w:i/>
      <w:color w:val="2E74B5" w:themeColor="accent1" w:themeShade="BF"/>
      <w:sz w:val="26"/>
      <w:szCs w:val="26"/>
      <w:lang w:eastAsia="it-IT"/>
    </w:rPr>
  </w:style>
  <w:style w:type="character" w:customStyle="1" w:styleId="ParagrafoelencoCarattere">
    <w:name w:val="Paragrafo elenco Carattere"/>
    <w:aliases w:val="Paragrafo elenco 1°liv Carattere,EL Paragrafo elenco Carattere,Paragrafo elenco puntato Carattere"/>
    <w:basedOn w:val="Carpredefinitoparagrafo"/>
    <w:link w:val="Paragrafoelenco"/>
    <w:uiPriority w:val="99"/>
    <w:rsid w:val="006925B0"/>
    <w:rPr>
      <w:rFonts w:ascii="Tw Cen MT" w:eastAsia="Calibri" w:hAnsi="Tw Cen MT" w:cs="Tw Cen MT"/>
      <w:i/>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21F"/>
    <w:pPr>
      <w:spacing w:after="0" w:line="240" w:lineRule="auto"/>
    </w:pPr>
    <w:rPr>
      <w:rFonts w:ascii="Tw Cen MT" w:eastAsia="Calibri" w:hAnsi="Tw Cen MT" w:cs="Tw Cen MT"/>
      <w:i/>
      <w:sz w:val="24"/>
      <w:szCs w:val="24"/>
      <w:lang w:eastAsia="it-IT"/>
    </w:rPr>
  </w:style>
  <w:style w:type="paragraph" w:styleId="Titolo1">
    <w:name w:val="heading 1"/>
    <w:basedOn w:val="Normale"/>
    <w:next w:val="Normale"/>
    <w:link w:val="Titolo1Carattere"/>
    <w:uiPriority w:val="9"/>
    <w:qFormat/>
    <w:rsid w:val="006A2F66"/>
    <w:pPr>
      <w:keepNext/>
      <w:keepLines/>
      <w:spacing w:before="240"/>
      <w:outlineLvl w:val="0"/>
    </w:pPr>
    <w:rPr>
      <w:rFonts w:eastAsiaTheme="majorEastAsia" w:cs="Tw Cen MT,Italic"/>
      <w:b/>
      <w:i w:val="0"/>
      <w:iCs/>
      <w:color w:val="000000" w:themeColor="text1"/>
      <w:sz w:val="28"/>
      <w:szCs w:val="32"/>
    </w:rPr>
  </w:style>
  <w:style w:type="paragraph" w:styleId="Titolo2">
    <w:name w:val="heading 2"/>
    <w:basedOn w:val="Normale"/>
    <w:next w:val="Normale"/>
    <w:link w:val="Titolo2Carattere"/>
    <w:uiPriority w:val="9"/>
    <w:semiHidden/>
    <w:unhideWhenUsed/>
    <w:qFormat/>
    <w:rsid w:val="006925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9521F"/>
    <w:rPr>
      <w:sz w:val="20"/>
      <w:szCs w:val="20"/>
    </w:rPr>
  </w:style>
  <w:style w:type="character" w:customStyle="1" w:styleId="TestonotaapidipaginaCarattere">
    <w:name w:val="Testo nota a piè di pagina Carattere"/>
    <w:basedOn w:val="Carpredefinitoparagrafo"/>
    <w:link w:val="Testonotaapidipagina"/>
    <w:uiPriority w:val="99"/>
    <w:rsid w:val="0009521F"/>
    <w:rPr>
      <w:rFonts w:ascii="Tw Cen MT" w:eastAsia="Calibri" w:hAnsi="Tw Cen MT" w:cs="Tw Cen MT"/>
      <w:i/>
      <w:sz w:val="20"/>
      <w:szCs w:val="20"/>
      <w:lang w:eastAsia="it-IT"/>
    </w:rPr>
  </w:style>
  <w:style w:type="character" w:styleId="Rimandonotaapidipagina">
    <w:name w:val="footnote reference"/>
    <w:basedOn w:val="Carpredefinitoparagrafo"/>
    <w:uiPriority w:val="99"/>
    <w:unhideWhenUsed/>
    <w:rsid w:val="0009521F"/>
    <w:rPr>
      <w:vertAlign w:val="superscript"/>
    </w:rPr>
  </w:style>
  <w:style w:type="paragraph" w:customStyle="1" w:styleId="Header1">
    <w:name w:val="Header1"/>
    <w:basedOn w:val="Normale"/>
    <w:next w:val="Intestazione"/>
    <w:link w:val="HeaderChar"/>
    <w:uiPriority w:val="99"/>
    <w:unhideWhenUsed/>
    <w:rsid w:val="0009521F"/>
    <w:pPr>
      <w:tabs>
        <w:tab w:val="center" w:pos="4819"/>
        <w:tab w:val="right" w:pos="9638"/>
      </w:tabs>
    </w:pPr>
    <w:rPr>
      <w:rFonts w:ascii="Calibri" w:hAnsi="Calibri" w:cs="Times New Roman"/>
      <w:i w:val="0"/>
      <w:sz w:val="20"/>
      <w:szCs w:val="20"/>
    </w:rPr>
  </w:style>
  <w:style w:type="character" w:customStyle="1" w:styleId="HeaderChar">
    <w:name w:val="Header Char"/>
    <w:basedOn w:val="Carpredefinitoparagrafo"/>
    <w:link w:val="Header1"/>
    <w:uiPriority w:val="99"/>
    <w:rsid w:val="0009521F"/>
    <w:rPr>
      <w:rFonts w:ascii="Calibri" w:eastAsia="Calibri" w:hAnsi="Calibri" w:cs="Times New Roman"/>
      <w:sz w:val="20"/>
      <w:szCs w:val="20"/>
      <w:lang w:eastAsia="it-IT"/>
    </w:rPr>
  </w:style>
  <w:style w:type="paragraph" w:customStyle="1" w:styleId="Footer1">
    <w:name w:val="Footer1"/>
    <w:basedOn w:val="Normale"/>
    <w:next w:val="Pidipagina"/>
    <w:link w:val="FooterChar"/>
    <w:uiPriority w:val="99"/>
    <w:unhideWhenUsed/>
    <w:rsid w:val="0009521F"/>
    <w:pPr>
      <w:tabs>
        <w:tab w:val="center" w:pos="4819"/>
        <w:tab w:val="right" w:pos="9638"/>
      </w:tabs>
    </w:pPr>
    <w:rPr>
      <w:rFonts w:ascii="Calibri" w:hAnsi="Calibri" w:cs="Times New Roman"/>
      <w:i w:val="0"/>
      <w:sz w:val="20"/>
      <w:szCs w:val="20"/>
    </w:rPr>
  </w:style>
  <w:style w:type="character" w:customStyle="1" w:styleId="FooterChar">
    <w:name w:val="Footer Char"/>
    <w:basedOn w:val="Carpredefinitoparagrafo"/>
    <w:link w:val="Footer1"/>
    <w:uiPriority w:val="99"/>
    <w:rsid w:val="0009521F"/>
    <w:rPr>
      <w:rFonts w:ascii="Calibri" w:eastAsia="Calibri" w:hAnsi="Calibri" w:cs="Times New Roman"/>
      <w:sz w:val="20"/>
      <w:szCs w:val="20"/>
      <w:lang w:eastAsia="it-IT"/>
    </w:rPr>
  </w:style>
  <w:style w:type="table" w:customStyle="1" w:styleId="TableGrid1">
    <w:name w:val="Table Grid1"/>
    <w:basedOn w:val="Tabellanormale"/>
    <w:next w:val="Grigliatabella"/>
    <w:uiPriority w:val="39"/>
    <w:rsid w:val="000952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9521F"/>
    <w:pPr>
      <w:tabs>
        <w:tab w:val="center" w:pos="4819"/>
        <w:tab w:val="right" w:pos="9638"/>
      </w:tabs>
    </w:pPr>
  </w:style>
  <w:style w:type="character" w:customStyle="1" w:styleId="IntestazioneCarattere">
    <w:name w:val="Intestazione Carattere"/>
    <w:basedOn w:val="Carpredefinitoparagrafo"/>
    <w:link w:val="Intestazione"/>
    <w:uiPriority w:val="99"/>
    <w:rsid w:val="0009521F"/>
    <w:rPr>
      <w:rFonts w:ascii="Tw Cen MT" w:eastAsia="Calibri" w:hAnsi="Tw Cen MT" w:cs="Tw Cen MT"/>
      <w:i/>
      <w:sz w:val="24"/>
      <w:szCs w:val="24"/>
      <w:lang w:eastAsia="it-IT"/>
    </w:rPr>
  </w:style>
  <w:style w:type="paragraph" w:styleId="Pidipagina">
    <w:name w:val="footer"/>
    <w:basedOn w:val="Normale"/>
    <w:link w:val="PidipaginaCarattere"/>
    <w:uiPriority w:val="99"/>
    <w:unhideWhenUsed/>
    <w:rsid w:val="0009521F"/>
    <w:pPr>
      <w:tabs>
        <w:tab w:val="center" w:pos="4819"/>
        <w:tab w:val="right" w:pos="9638"/>
      </w:tabs>
    </w:pPr>
  </w:style>
  <w:style w:type="character" w:customStyle="1" w:styleId="PidipaginaCarattere">
    <w:name w:val="Piè di pagina Carattere"/>
    <w:basedOn w:val="Carpredefinitoparagrafo"/>
    <w:link w:val="Pidipagina"/>
    <w:uiPriority w:val="99"/>
    <w:rsid w:val="0009521F"/>
    <w:rPr>
      <w:rFonts w:ascii="Tw Cen MT" w:eastAsia="Calibri" w:hAnsi="Tw Cen MT" w:cs="Tw Cen MT"/>
      <w:i/>
      <w:sz w:val="24"/>
      <w:szCs w:val="24"/>
      <w:lang w:eastAsia="it-IT"/>
    </w:rPr>
  </w:style>
  <w:style w:type="table" w:styleId="Grigliatabella">
    <w:name w:val="Table Grid"/>
    <w:basedOn w:val="Tabellanormale"/>
    <w:uiPriority w:val="39"/>
    <w:rsid w:val="0009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A2F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F66"/>
    <w:rPr>
      <w:rFonts w:ascii="Tahoma" w:eastAsia="Calibri" w:hAnsi="Tahoma" w:cs="Tahoma"/>
      <w:i/>
      <w:sz w:val="16"/>
      <w:szCs w:val="16"/>
      <w:lang w:eastAsia="it-IT"/>
    </w:rPr>
  </w:style>
  <w:style w:type="character" w:customStyle="1" w:styleId="Titolo1Carattere">
    <w:name w:val="Titolo 1 Carattere"/>
    <w:basedOn w:val="Carpredefinitoparagrafo"/>
    <w:link w:val="Titolo1"/>
    <w:uiPriority w:val="9"/>
    <w:rsid w:val="006A2F66"/>
    <w:rPr>
      <w:rFonts w:ascii="Tw Cen MT" w:eastAsiaTheme="majorEastAsia" w:hAnsi="Tw Cen MT" w:cs="Tw Cen MT,Italic"/>
      <w:b/>
      <w:iCs/>
      <w:color w:val="000000" w:themeColor="text1"/>
      <w:sz w:val="28"/>
      <w:szCs w:val="32"/>
      <w:lang w:eastAsia="it-IT"/>
    </w:rPr>
  </w:style>
  <w:style w:type="paragraph" w:styleId="Paragrafoelenco">
    <w:name w:val="List Paragraph"/>
    <w:aliases w:val="Paragrafo elenco 1°liv,EL Paragrafo elenco,Paragrafo elenco puntato"/>
    <w:basedOn w:val="Normale"/>
    <w:link w:val="ParagrafoelencoCarattere"/>
    <w:uiPriority w:val="99"/>
    <w:qFormat/>
    <w:rsid w:val="006A2F66"/>
    <w:pPr>
      <w:numPr>
        <w:numId w:val="5"/>
      </w:numPr>
      <w:contextualSpacing/>
    </w:pPr>
  </w:style>
  <w:style w:type="character" w:styleId="Collegamentoipertestuale">
    <w:name w:val="Hyperlink"/>
    <w:basedOn w:val="Carpredefinitoparagrafo"/>
    <w:uiPriority w:val="99"/>
    <w:unhideWhenUsed/>
    <w:rsid w:val="006A2F66"/>
    <w:rPr>
      <w:color w:val="0563C1" w:themeColor="hyperlink"/>
      <w:u w:val="single"/>
    </w:rPr>
  </w:style>
  <w:style w:type="paragraph" w:customStyle="1" w:styleId="Default">
    <w:name w:val="Default"/>
    <w:rsid w:val="00761E95"/>
    <w:pPr>
      <w:autoSpaceDE w:val="0"/>
      <w:autoSpaceDN w:val="0"/>
      <w:adjustRightInd w:val="0"/>
      <w:spacing w:after="0" w:line="240" w:lineRule="auto"/>
    </w:pPr>
    <w:rPr>
      <w:rFonts w:ascii="Century" w:eastAsia="Times New Roman" w:hAnsi="Century" w:cs="Century"/>
      <w:color w:val="000000"/>
      <w:sz w:val="24"/>
      <w:szCs w:val="24"/>
      <w:lang w:eastAsia="it-IT"/>
    </w:rPr>
  </w:style>
  <w:style w:type="paragraph" w:customStyle="1" w:styleId="CM3">
    <w:name w:val="CM3"/>
    <w:basedOn w:val="Default"/>
    <w:next w:val="Default"/>
    <w:uiPriority w:val="99"/>
    <w:rsid w:val="00761E95"/>
    <w:rPr>
      <w:rFonts w:ascii="EUAlbertina" w:hAnsi="EUAlbertina" w:cs="Times New Roman"/>
      <w:color w:val="auto"/>
    </w:rPr>
  </w:style>
  <w:style w:type="paragraph" w:customStyle="1" w:styleId="CM4">
    <w:name w:val="CM4"/>
    <w:basedOn w:val="Default"/>
    <w:next w:val="Default"/>
    <w:uiPriority w:val="99"/>
    <w:rsid w:val="00761E95"/>
    <w:rPr>
      <w:rFonts w:ascii="EUAlbertina" w:hAnsi="EUAlbertina" w:cs="Times New Roman"/>
      <w:color w:val="auto"/>
    </w:rPr>
  </w:style>
  <w:style w:type="paragraph" w:customStyle="1" w:styleId="Standard">
    <w:name w:val="Standard"/>
    <w:rsid w:val="004F48B9"/>
    <w:pPr>
      <w:suppressAutoHyphens/>
      <w:autoSpaceDN w:val="0"/>
      <w:spacing w:after="0" w:line="240" w:lineRule="auto"/>
      <w:textAlignment w:val="baseline"/>
    </w:pPr>
    <w:rPr>
      <w:rFonts w:ascii="Verdana" w:eastAsia="Times New Roman" w:hAnsi="Verdana" w:cs="Times New Roman"/>
      <w:kern w:val="3"/>
      <w:sz w:val="20"/>
      <w:szCs w:val="24"/>
      <w:lang w:eastAsia="it-IT"/>
    </w:rPr>
  </w:style>
  <w:style w:type="numbering" w:customStyle="1" w:styleId="WWNum3">
    <w:name w:val="WWNum3"/>
    <w:rsid w:val="004F48B9"/>
    <w:pPr>
      <w:numPr>
        <w:numId w:val="8"/>
      </w:numPr>
    </w:pPr>
  </w:style>
  <w:style w:type="character" w:styleId="Collegamentovisitato">
    <w:name w:val="FollowedHyperlink"/>
    <w:basedOn w:val="Carpredefinitoparagrafo"/>
    <w:uiPriority w:val="99"/>
    <w:semiHidden/>
    <w:unhideWhenUsed/>
    <w:rsid w:val="00483A7E"/>
    <w:rPr>
      <w:color w:val="954F72" w:themeColor="followedHyperlink"/>
      <w:u w:val="single"/>
    </w:rPr>
  </w:style>
  <w:style w:type="character" w:customStyle="1" w:styleId="Titolo2Carattere">
    <w:name w:val="Titolo 2 Carattere"/>
    <w:basedOn w:val="Carpredefinitoparagrafo"/>
    <w:link w:val="Titolo2"/>
    <w:uiPriority w:val="9"/>
    <w:semiHidden/>
    <w:rsid w:val="006925B0"/>
    <w:rPr>
      <w:rFonts w:asciiTheme="majorHAnsi" w:eastAsiaTheme="majorEastAsia" w:hAnsiTheme="majorHAnsi" w:cstheme="majorBidi"/>
      <w:i/>
      <w:color w:val="2E74B5" w:themeColor="accent1" w:themeShade="BF"/>
      <w:sz w:val="26"/>
      <w:szCs w:val="26"/>
      <w:lang w:eastAsia="it-IT"/>
    </w:rPr>
  </w:style>
  <w:style w:type="character" w:customStyle="1" w:styleId="ParagrafoelencoCarattere">
    <w:name w:val="Paragrafo elenco Carattere"/>
    <w:aliases w:val="Paragrafo elenco 1°liv Carattere,EL Paragrafo elenco Carattere,Paragrafo elenco puntato Carattere"/>
    <w:basedOn w:val="Carpredefinitoparagrafo"/>
    <w:link w:val="Paragrafoelenco"/>
    <w:uiPriority w:val="99"/>
    <w:rsid w:val="006925B0"/>
    <w:rPr>
      <w:rFonts w:ascii="Tw Cen MT" w:eastAsia="Calibri" w:hAnsi="Tw Cen MT" w:cs="Tw Cen MT"/>
      <w: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das.agid.gov.it/TL/Regulation/Decisione_2015-150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idas.agid.gov.it/TL/Regulation/REGOLAMENTO_eIDA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id.gov.it/sites/default/files/leggi_decreti_direttive/regolamento_eida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ec.europa.eu/docsroom/documents/15582/attachments/1/translations/it/renditions/nati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147-6A92-4B42-A2B1-69813B6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8847</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Pagnoncelli</dc:creator>
  <cp:lastModifiedBy>Marco Prezioso</cp:lastModifiedBy>
  <cp:revision>2</cp:revision>
  <cp:lastPrinted>2020-04-22T13:50:00Z</cp:lastPrinted>
  <dcterms:created xsi:type="dcterms:W3CDTF">2020-07-01T08:22:00Z</dcterms:created>
  <dcterms:modified xsi:type="dcterms:W3CDTF">2020-07-01T08:22:00Z</dcterms:modified>
</cp:coreProperties>
</file>